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2E" w:rsidRDefault="0023202E" w:rsidP="0023202E">
      <w:pPr>
        <w:ind w:firstLineChars="0" w:firstLine="0"/>
        <w:rPr>
          <w:rFonts w:eastAsia="宋体"/>
          <w:b/>
          <w:color w:val="000000"/>
          <w:sz w:val="44"/>
          <w:szCs w:val="44"/>
        </w:rPr>
      </w:pPr>
      <w:r>
        <w:rPr>
          <w:rFonts w:eastAsia="宋体"/>
          <w:szCs w:val="21"/>
        </w:rPr>
        <w:t>doi:10.6043/j.issn.0438-0479.</w:t>
      </w:r>
      <w:r>
        <w:rPr>
          <w:rFonts w:ascii="Tahoma" w:eastAsia="宋体" w:hAnsi="Tahoma" w:cs="Tahoma"/>
          <w:color w:val="666666"/>
          <w:sz w:val="18"/>
          <w:szCs w:val="18"/>
        </w:rPr>
        <w:t xml:space="preserve"> </w:t>
      </w:r>
      <w:r>
        <w:rPr>
          <w:rFonts w:eastAsia="宋体"/>
          <w:szCs w:val="21"/>
        </w:rPr>
        <w:t>201</w:t>
      </w:r>
      <w:r>
        <w:rPr>
          <w:rFonts w:eastAsia="宋体" w:hint="eastAsia"/>
          <w:szCs w:val="21"/>
        </w:rPr>
        <w:t>612008</w:t>
      </w:r>
    </w:p>
    <w:p w:rsidR="00877E36" w:rsidRPr="00C73846" w:rsidRDefault="00A04D80" w:rsidP="003B68B9">
      <w:pPr>
        <w:widowControl w:val="0"/>
        <w:spacing w:line="600" w:lineRule="exact"/>
        <w:ind w:firstLineChars="0" w:firstLine="0"/>
        <w:jc w:val="center"/>
        <w:rPr>
          <w:rFonts w:eastAsia="宋体" w:cs="Times New Roman"/>
          <w:b/>
          <w:spacing w:val="-6"/>
          <w:sz w:val="36"/>
          <w:szCs w:val="36"/>
        </w:rPr>
      </w:pPr>
      <w:bookmarkStart w:id="0" w:name="OLE_LINK1"/>
      <w:bookmarkStart w:id="1" w:name="OLE_LINK2"/>
      <w:r w:rsidRPr="00C73846">
        <w:rPr>
          <w:rFonts w:eastAsia="宋体" w:cs="Times New Roman"/>
          <w:b/>
          <w:spacing w:val="-6"/>
          <w:sz w:val="36"/>
          <w:szCs w:val="36"/>
        </w:rPr>
        <w:t>深圳湾</w:t>
      </w:r>
      <w:r w:rsidR="0023484D" w:rsidRPr="00C73846">
        <w:rPr>
          <w:rFonts w:eastAsia="宋体" w:cs="Times New Roman"/>
          <w:b/>
          <w:spacing w:val="-6"/>
          <w:sz w:val="36"/>
          <w:szCs w:val="36"/>
        </w:rPr>
        <w:t>福田</w:t>
      </w:r>
      <w:r w:rsidRPr="00C73846">
        <w:rPr>
          <w:rFonts w:eastAsia="宋体" w:cs="Times New Roman"/>
          <w:b/>
          <w:spacing w:val="-6"/>
          <w:sz w:val="36"/>
          <w:szCs w:val="36"/>
        </w:rPr>
        <w:t>红树林</w:t>
      </w:r>
      <w:r w:rsidR="003B68B9" w:rsidRPr="00C73846">
        <w:rPr>
          <w:rFonts w:eastAsia="宋体" w:cs="Times New Roman"/>
          <w:b/>
          <w:spacing w:val="-6"/>
          <w:sz w:val="36"/>
          <w:szCs w:val="36"/>
        </w:rPr>
        <w:t>区</w:t>
      </w:r>
      <w:r w:rsidRPr="00C73846">
        <w:rPr>
          <w:rFonts w:eastAsia="宋体" w:cs="Times New Roman"/>
          <w:b/>
          <w:spacing w:val="-6"/>
          <w:sz w:val="36"/>
          <w:szCs w:val="36"/>
        </w:rPr>
        <w:t>小型底栖动物</w:t>
      </w:r>
      <w:r w:rsidR="000F1CD0" w:rsidRPr="00C73846">
        <w:rPr>
          <w:rFonts w:eastAsia="宋体" w:cs="Times New Roman"/>
          <w:b/>
          <w:spacing w:val="-6"/>
          <w:sz w:val="36"/>
          <w:szCs w:val="36"/>
        </w:rPr>
        <w:t>群落研究</w:t>
      </w:r>
    </w:p>
    <w:p w:rsidR="006A7144" w:rsidRPr="000D233F" w:rsidRDefault="006A7144" w:rsidP="000E05FF">
      <w:pPr>
        <w:spacing w:beforeLines="50" w:afterLines="50" w:line="240" w:lineRule="auto"/>
        <w:ind w:firstLineChars="0" w:firstLine="0"/>
        <w:jc w:val="center"/>
        <w:rPr>
          <w:rFonts w:cs="Times New Roman"/>
          <w:sz w:val="28"/>
          <w:szCs w:val="28"/>
        </w:rPr>
      </w:pPr>
      <w:bookmarkStart w:id="2" w:name="OLE_LINK27"/>
      <w:bookmarkStart w:id="3" w:name="OLE_LINK28"/>
      <w:r w:rsidRPr="000D233F">
        <w:rPr>
          <w:rFonts w:cs="Times New Roman"/>
          <w:sz w:val="28"/>
          <w:szCs w:val="28"/>
        </w:rPr>
        <w:t>谭文娟</w:t>
      </w:r>
      <w:r w:rsidRPr="000D233F">
        <w:rPr>
          <w:rFonts w:cs="Times New Roman"/>
          <w:sz w:val="28"/>
          <w:szCs w:val="28"/>
          <w:vertAlign w:val="superscript"/>
        </w:rPr>
        <w:t>1</w:t>
      </w:r>
      <w:r w:rsidRPr="000D233F">
        <w:rPr>
          <w:rFonts w:cs="Times New Roman"/>
          <w:sz w:val="28"/>
          <w:szCs w:val="28"/>
        </w:rPr>
        <w:t>，曾佳丽</w:t>
      </w:r>
      <w:r w:rsidRPr="000D233F">
        <w:rPr>
          <w:rFonts w:cs="Times New Roman"/>
          <w:sz w:val="28"/>
          <w:szCs w:val="28"/>
          <w:vertAlign w:val="superscript"/>
        </w:rPr>
        <w:t>1</w:t>
      </w:r>
      <w:r w:rsidRPr="000D233F">
        <w:rPr>
          <w:rFonts w:cs="Times New Roman"/>
          <w:sz w:val="28"/>
          <w:szCs w:val="28"/>
        </w:rPr>
        <w:t>，李晨岚</w:t>
      </w:r>
      <w:r w:rsidRPr="000D233F">
        <w:rPr>
          <w:rFonts w:cs="Times New Roman"/>
          <w:sz w:val="28"/>
          <w:szCs w:val="28"/>
          <w:vertAlign w:val="superscript"/>
        </w:rPr>
        <w:t>1</w:t>
      </w:r>
      <w:r w:rsidRPr="000D233F">
        <w:rPr>
          <w:rFonts w:cs="Times New Roman"/>
          <w:sz w:val="28"/>
          <w:szCs w:val="28"/>
        </w:rPr>
        <w:t>，饶义勇</w:t>
      </w:r>
      <w:r w:rsidRPr="000D233F">
        <w:rPr>
          <w:rFonts w:cs="Times New Roman"/>
          <w:sz w:val="28"/>
          <w:szCs w:val="28"/>
          <w:vertAlign w:val="superscript"/>
        </w:rPr>
        <w:t>1</w:t>
      </w:r>
      <w:r w:rsidRPr="000D233F">
        <w:rPr>
          <w:rFonts w:cs="Times New Roman"/>
          <w:sz w:val="28"/>
          <w:szCs w:val="28"/>
        </w:rPr>
        <w:t>，陈昕韡</w:t>
      </w:r>
      <w:r w:rsidRPr="000D233F">
        <w:rPr>
          <w:rFonts w:cs="Times New Roman"/>
          <w:sz w:val="28"/>
          <w:szCs w:val="28"/>
          <w:vertAlign w:val="superscript"/>
        </w:rPr>
        <w:t>1</w:t>
      </w:r>
      <w:r w:rsidRPr="000D233F">
        <w:rPr>
          <w:rFonts w:cs="Times New Roman"/>
          <w:sz w:val="28"/>
          <w:szCs w:val="28"/>
        </w:rPr>
        <w:t>，蔡立哲</w:t>
      </w:r>
      <w:r w:rsidRPr="000D233F">
        <w:rPr>
          <w:rFonts w:cs="Times New Roman"/>
          <w:sz w:val="28"/>
          <w:szCs w:val="28"/>
          <w:vertAlign w:val="superscript"/>
        </w:rPr>
        <w:t>1,2*</w:t>
      </w:r>
    </w:p>
    <w:bookmarkEnd w:id="2"/>
    <w:bookmarkEnd w:id="3"/>
    <w:p w:rsidR="00515224" w:rsidRDefault="00D23EA3" w:rsidP="000E05FF">
      <w:pPr>
        <w:widowControl w:val="0"/>
        <w:spacing w:beforeLines="50" w:afterLines="50"/>
        <w:ind w:firstLine="420"/>
        <w:jc w:val="center"/>
        <w:rPr>
          <w:rFonts w:eastAsia="宋体" w:cs="Times New Roman"/>
          <w:bCs/>
          <w:szCs w:val="21"/>
        </w:rPr>
      </w:pPr>
      <w:r w:rsidRPr="000D233F">
        <w:rPr>
          <w:rFonts w:eastAsia="宋体" w:cs="Times New Roman"/>
          <w:bCs/>
          <w:szCs w:val="21"/>
        </w:rPr>
        <w:footnoteReference w:customMarkFollows="1" w:id="2"/>
        <w:t>(1.</w:t>
      </w:r>
      <w:r w:rsidR="00701124" w:rsidRPr="000D233F">
        <w:rPr>
          <w:rFonts w:eastAsia="宋体" w:cs="Times New Roman"/>
          <w:bCs/>
          <w:szCs w:val="21"/>
        </w:rPr>
        <w:t xml:space="preserve"> </w:t>
      </w:r>
      <w:r w:rsidRPr="000D233F">
        <w:rPr>
          <w:rFonts w:eastAsia="宋体" w:cs="Times New Roman"/>
          <w:bCs/>
          <w:szCs w:val="21"/>
        </w:rPr>
        <w:t>厦门大学环境与生态学院</w:t>
      </w:r>
      <w:r w:rsidR="00701124" w:rsidRPr="000D233F">
        <w:rPr>
          <w:rFonts w:eastAsia="宋体" w:cs="Times New Roman"/>
          <w:bCs/>
          <w:szCs w:val="21"/>
        </w:rPr>
        <w:t>，</w:t>
      </w:r>
      <w:r w:rsidRPr="000D233F">
        <w:rPr>
          <w:rFonts w:eastAsia="宋体" w:cs="Times New Roman"/>
          <w:bCs/>
          <w:szCs w:val="21"/>
        </w:rPr>
        <w:t>2.</w:t>
      </w:r>
      <w:r w:rsidR="00BE6C96">
        <w:rPr>
          <w:rFonts w:eastAsia="宋体" w:cs="Times New Roman" w:hint="eastAsia"/>
          <w:bCs/>
          <w:szCs w:val="21"/>
        </w:rPr>
        <w:t xml:space="preserve"> </w:t>
      </w:r>
      <w:r w:rsidRPr="000D233F">
        <w:rPr>
          <w:rFonts w:eastAsia="宋体" w:cs="Times New Roman"/>
          <w:bCs/>
          <w:szCs w:val="21"/>
        </w:rPr>
        <w:t>滨海湿地生态系统教育部重点实验室</w:t>
      </w:r>
      <w:r w:rsidR="000D233F" w:rsidRPr="000D233F">
        <w:rPr>
          <w:rFonts w:eastAsia="宋体" w:cs="Times New Roman" w:hint="eastAsia"/>
          <w:bCs/>
          <w:szCs w:val="21"/>
        </w:rPr>
        <w:t>(</w:t>
      </w:r>
      <w:r w:rsidR="000D233F" w:rsidRPr="000D233F">
        <w:rPr>
          <w:rFonts w:eastAsia="宋体" w:cs="Times New Roman"/>
          <w:bCs/>
          <w:szCs w:val="21"/>
        </w:rPr>
        <w:t>厦门大学</w:t>
      </w:r>
      <w:r w:rsidR="000D233F" w:rsidRPr="000D233F">
        <w:rPr>
          <w:rFonts w:eastAsia="宋体" w:cs="Times New Roman" w:hint="eastAsia"/>
          <w:bCs/>
          <w:szCs w:val="21"/>
        </w:rPr>
        <w:t>)</w:t>
      </w:r>
      <w:r w:rsidRPr="000D233F">
        <w:rPr>
          <w:rFonts w:eastAsia="宋体" w:cs="Times New Roman"/>
          <w:bCs/>
          <w:szCs w:val="21"/>
        </w:rPr>
        <w:t>，</w:t>
      </w:r>
    </w:p>
    <w:p w:rsidR="00D23EA3" w:rsidRPr="000D233F" w:rsidRDefault="00D23EA3" w:rsidP="000E05FF">
      <w:pPr>
        <w:widowControl w:val="0"/>
        <w:spacing w:beforeLines="50" w:afterLines="50"/>
        <w:ind w:firstLine="420"/>
        <w:jc w:val="center"/>
        <w:rPr>
          <w:rFonts w:eastAsia="宋体" w:cs="Times New Roman"/>
          <w:szCs w:val="21"/>
        </w:rPr>
      </w:pPr>
      <w:r w:rsidRPr="000D233F">
        <w:rPr>
          <w:rFonts w:eastAsia="宋体" w:cs="Times New Roman"/>
          <w:bCs/>
          <w:szCs w:val="21"/>
        </w:rPr>
        <w:t>福建</w:t>
      </w:r>
      <w:r w:rsidRPr="000D233F">
        <w:rPr>
          <w:rFonts w:eastAsia="宋体" w:cs="Times New Roman"/>
          <w:bCs/>
          <w:szCs w:val="21"/>
        </w:rPr>
        <w:t xml:space="preserve"> </w:t>
      </w:r>
      <w:r w:rsidRPr="000D233F">
        <w:rPr>
          <w:rFonts w:eastAsia="宋体" w:cs="Times New Roman"/>
          <w:bCs/>
          <w:szCs w:val="21"/>
        </w:rPr>
        <w:t>厦门</w:t>
      </w:r>
      <w:r w:rsidR="000D233F" w:rsidRPr="000D233F">
        <w:rPr>
          <w:rFonts w:eastAsia="宋体" w:cs="Times New Roman" w:hint="eastAsia"/>
          <w:bCs/>
          <w:szCs w:val="21"/>
        </w:rPr>
        <w:t xml:space="preserve"> </w:t>
      </w:r>
      <w:r w:rsidRPr="000D233F">
        <w:rPr>
          <w:rFonts w:eastAsia="宋体" w:cs="Times New Roman"/>
          <w:bCs/>
          <w:szCs w:val="21"/>
        </w:rPr>
        <w:t>361102)</w:t>
      </w:r>
    </w:p>
    <w:bookmarkEnd w:id="0"/>
    <w:bookmarkEnd w:id="1"/>
    <w:p w:rsidR="00A04D80" w:rsidRPr="000D233F" w:rsidRDefault="00A04D80" w:rsidP="002C7A3A">
      <w:pPr>
        <w:ind w:firstLineChars="0" w:firstLine="0"/>
        <w:rPr>
          <w:rFonts w:cs="Times New Roman"/>
        </w:rPr>
      </w:pPr>
      <w:r w:rsidRPr="000D233F">
        <w:rPr>
          <w:rFonts w:cs="Times New Roman"/>
          <w:b/>
        </w:rPr>
        <w:t>摘要：</w:t>
      </w:r>
      <w:r w:rsidR="00863699" w:rsidRPr="000D233F">
        <w:rPr>
          <w:rFonts w:cs="Times New Roman"/>
        </w:rPr>
        <w:t>小型底栖动物是构成底栖食物网的基本环节。由于小型底栖动物种类繁多、丰度极高、生活周期短，因而它们的代谢活动直接关系着生态系统内物质的代谢和营养元素的再生。</w:t>
      </w:r>
      <w:r w:rsidR="001562A3" w:rsidRPr="000D233F">
        <w:rPr>
          <w:rFonts w:cs="Times New Roman"/>
        </w:rPr>
        <w:t>迄今为止，</w:t>
      </w:r>
      <w:r w:rsidR="00863699" w:rsidRPr="000D233F">
        <w:rPr>
          <w:rFonts w:cs="Times New Roman"/>
        </w:rPr>
        <w:t>除了自由生活线虫外，尚未见有关深圳湾小型底栖动物群落的报道。为揭示深圳湾福田红树林区小型底栖动物群落的时空变化，在深圳湾福田红树林区</w:t>
      </w:r>
      <w:r w:rsidR="00863699" w:rsidRPr="000D233F">
        <w:rPr>
          <w:rFonts w:cs="Times New Roman"/>
        </w:rPr>
        <w:t>3</w:t>
      </w:r>
      <w:r w:rsidR="00863699" w:rsidRPr="000D233F">
        <w:rPr>
          <w:rFonts w:cs="Times New Roman"/>
        </w:rPr>
        <w:t>个取样站进行了</w:t>
      </w:r>
      <w:r w:rsidR="00863699" w:rsidRPr="000D233F">
        <w:rPr>
          <w:rFonts w:cs="Times New Roman"/>
        </w:rPr>
        <w:t>3</w:t>
      </w:r>
      <w:r w:rsidR="00863699" w:rsidRPr="000D233F">
        <w:rPr>
          <w:rFonts w:cs="Times New Roman"/>
        </w:rPr>
        <w:t>次（</w:t>
      </w:r>
      <w:r w:rsidR="00863699" w:rsidRPr="000D233F">
        <w:rPr>
          <w:rFonts w:cs="Times New Roman"/>
        </w:rPr>
        <w:t>3</w:t>
      </w:r>
      <w:r w:rsidR="00863699" w:rsidRPr="000D233F">
        <w:rPr>
          <w:rFonts w:cs="Times New Roman"/>
        </w:rPr>
        <w:t>个季节）的定量取样。结果表明，共发现小型底栖动物</w:t>
      </w:r>
      <w:r w:rsidR="00863699" w:rsidRPr="000D233F">
        <w:rPr>
          <w:rFonts w:cs="Times New Roman"/>
        </w:rPr>
        <w:t>7</w:t>
      </w:r>
      <w:r w:rsidR="00863699" w:rsidRPr="000D233F">
        <w:rPr>
          <w:rFonts w:cs="Times New Roman"/>
        </w:rPr>
        <w:t>个类群，包括自由生活线虫、多毛类、寡毛类、双壳类、腹足类、底栖桡足类和昆虫类</w:t>
      </w:r>
      <w:r w:rsidR="00B770DA" w:rsidRPr="000D233F">
        <w:rPr>
          <w:rFonts w:cs="Times New Roman"/>
        </w:rPr>
        <w:t>，还有少许未定类群，归为其他类</w:t>
      </w:r>
      <w:r w:rsidR="00863699" w:rsidRPr="000D233F">
        <w:rPr>
          <w:rFonts w:cs="Times New Roman"/>
        </w:rPr>
        <w:t>。</w:t>
      </w:r>
      <w:r w:rsidR="00874BD3" w:rsidRPr="000D233F">
        <w:rPr>
          <w:rFonts w:cs="Times New Roman"/>
        </w:rPr>
        <w:t>线虫是优势类群</w:t>
      </w:r>
      <w:r w:rsidR="00100D63" w:rsidRPr="000D233F">
        <w:rPr>
          <w:rFonts w:cs="Times New Roman"/>
        </w:rPr>
        <w:t>，线虫</w:t>
      </w:r>
      <w:r w:rsidR="00100D63" w:rsidRPr="000D233F">
        <w:rPr>
          <w:rFonts w:cs="Times New Roman"/>
        </w:rPr>
        <w:t>/</w:t>
      </w:r>
      <w:r w:rsidR="00100D63" w:rsidRPr="000D233F">
        <w:rPr>
          <w:rFonts w:cs="Times New Roman"/>
        </w:rPr>
        <w:t>桡足类比值（</w:t>
      </w:r>
      <w:r w:rsidR="00100D63" w:rsidRPr="00515224">
        <w:rPr>
          <w:rFonts w:cs="Times New Roman"/>
          <w:i/>
        </w:rPr>
        <w:t>N/C</w:t>
      </w:r>
      <w:r w:rsidR="00100D63" w:rsidRPr="000D233F">
        <w:rPr>
          <w:rFonts w:cs="Times New Roman"/>
        </w:rPr>
        <w:t>）高</w:t>
      </w:r>
      <w:r w:rsidR="00874BD3" w:rsidRPr="000D233F">
        <w:rPr>
          <w:rFonts w:cs="Times New Roman"/>
        </w:rPr>
        <w:t>。</w:t>
      </w:r>
      <w:r w:rsidR="00863699" w:rsidRPr="000D233F">
        <w:rPr>
          <w:rFonts w:cs="Times New Roman"/>
        </w:rPr>
        <w:t>小型底栖动物的平均丰度为</w:t>
      </w:r>
      <w:r w:rsidR="00863699" w:rsidRPr="000D233F">
        <w:rPr>
          <w:rFonts w:cs="Times New Roman"/>
        </w:rPr>
        <w:t>1572±38</w:t>
      </w:r>
      <w:r w:rsidR="006D3079" w:rsidRPr="000D233F">
        <w:rPr>
          <w:rFonts w:cs="Times New Roman"/>
        </w:rPr>
        <w:t>9</w:t>
      </w:r>
      <w:r w:rsidR="00863699" w:rsidRPr="000D233F">
        <w:rPr>
          <w:rFonts w:eastAsia="宋体" w:cs="Times New Roman"/>
          <w:szCs w:val="21"/>
        </w:rPr>
        <w:t xml:space="preserve"> ind</w:t>
      </w:r>
      <w:r w:rsidR="00CF0974" w:rsidRPr="000D233F">
        <w:rPr>
          <w:rFonts w:eastAsia="宋体" w:cs="Times New Roman" w:hint="eastAsia"/>
          <w:szCs w:val="21"/>
        </w:rPr>
        <w:t>.</w:t>
      </w:r>
      <w:r w:rsidR="00863699" w:rsidRPr="000D233F">
        <w:rPr>
          <w:rFonts w:eastAsia="宋体" w:cs="Times New Roman"/>
          <w:szCs w:val="21"/>
        </w:rPr>
        <w:t>/</w:t>
      </w:r>
      <w:r w:rsidR="00515224">
        <w:rPr>
          <w:rFonts w:eastAsia="宋体" w:cs="Times New Roman" w:hint="eastAsia"/>
          <w:szCs w:val="21"/>
        </w:rPr>
        <w:t>(</w:t>
      </w:r>
      <w:r w:rsidR="00863699" w:rsidRPr="000D233F">
        <w:rPr>
          <w:rFonts w:eastAsia="宋体" w:cs="Times New Roman"/>
          <w:szCs w:val="21"/>
        </w:rPr>
        <w:t>10 cm</w:t>
      </w:r>
      <w:r w:rsidR="00863699" w:rsidRPr="000D233F">
        <w:rPr>
          <w:rFonts w:eastAsia="宋体" w:cs="Times New Roman"/>
          <w:szCs w:val="21"/>
          <w:vertAlign w:val="superscript"/>
        </w:rPr>
        <w:t>2</w:t>
      </w:r>
      <w:r w:rsidR="00515224">
        <w:rPr>
          <w:rFonts w:cs="Times New Roman" w:hint="eastAsia"/>
        </w:rPr>
        <w:t>)</w:t>
      </w:r>
      <w:r w:rsidR="00515224" w:rsidRPr="00515224">
        <w:rPr>
          <w:rFonts w:cs="Times New Roman"/>
        </w:rPr>
        <w:t xml:space="preserve"> </w:t>
      </w:r>
      <w:r w:rsidR="00515224" w:rsidRPr="000D233F">
        <w:rPr>
          <w:rFonts w:cs="Times New Roman"/>
        </w:rPr>
        <w:t>，</w:t>
      </w:r>
      <w:r w:rsidR="00863699" w:rsidRPr="000D233F">
        <w:rPr>
          <w:rFonts w:cs="Times New Roman"/>
        </w:rPr>
        <w:t>平均生物量为</w:t>
      </w:r>
      <w:r w:rsidR="00863699" w:rsidRPr="000D233F">
        <w:rPr>
          <w:rFonts w:cs="Times New Roman"/>
        </w:rPr>
        <w:t>814±308</w:t>
      </w:r>
      <w:r w:rsidR="003D229B" w:rsidRPr="000D233F">
        <w:rPr>
          <w:rFonts w:cs="Times New Roman"/>
        </w:rPr>
        <w:t xml:space="preserve"> </w:t>
      </w:r>
      <w:r w:rsidR="00863699" w:rsidRPr="000D233F">
        <w:rPr>
          <w:rFonts w:eastAsia="宋体" w:cs="Times New Roman"/>
          <w:szCs w:val="21"/>
        </w:rPr>
        <w:t>µg(dwt)/10 cm</w:t>
      </w:r>
      <w:r w:rsidR="00863699" w:rsidRPr="000D233F">
        <w:rPr>
          <w:rFonts w:eastAsia="宋体" w:cs="Times New Roman"/>
          <w:szCs w:val="21"/>
          <w:vertAlign w:val="superscript"/>
        </w:rPr>
        <w:t>2</w:t>
      </w:r>
      <w:r w:rsidR="00863699" w:rsidRPr="000D233F">
        <w:rPr>
          <w:rFonts w:cs="Times New Roman"/>
        </w:rPr>
        <w:t>。单变量双因素方差分析表明，不同取样站和季节小型底栖动物群落的类群数和丰度无显著差异；小型底栖动物群落的生物量、类群多样性指数</w:t>
      </w:r>
      <w:bookmarkStart w:id="4" w:name="OLE_LINK11"/>
      <w:r w:rsidR="00863699" w:rsidRPr="000D233F">
        <w:rPr>
          <w:rFonts w:cs="Times New Roman"/>
        </w:rPr>
        <w:t>(</w:t>
      </w:r>
      <w:r w:rsidR="00863699" w:rsidRPr="000D233F">
        <w:rPr>
          <w:rFonts w:cs="Times New Roman"/>
          <w:i/>
        </w:rPr>
        <w:t>H’</w:t>
      </w:r>
      <w:r w:rsidR="00863699" w:rsidRPr="000D233F">
        <w:rPr>
          <w:rFonts w:cs="Times New Roman"/>
        </w:rPr>
        <w:t>)</w:t>
      </w:r>
      <w:bookmarkEnd w:id="4"/>
      <w:r w:rsidR="00863699" w:rsidRPr="000D233F">
        <w:rPr>
          <w:rFonts w:cs="Times New Roman"/>
        </w:rPr>
        <w:t>、均匀度指数（</w:t>
      </w:r>
      <w:r w:rsidR="00863699" w:rsidRPr="000D233F">
        <w:rPr>
          <w:rFonts w:cs="Times New Roman"/>
          <w:i/>
        </w:rPr>
        <w:t>J</w:t>
      </w:r>
      <w:r w:rsidR="00863699" w:rsidRPr="000D233F">
        <w:rPr>
          <w:rFonts w:cs="Times New Roman"/>
        </w:rPr>
        <w:t>）和丰富度指数（</w:t>
      </w:r>
      <w:r w:rsidR="00863699" w:rsidRPr="000D233F">
        <w:rPr>
          <w:rFonts w:cs="Times New Roman"/>
          <w:i/>
        </w:rPr>
        <w:t>d</w:t>
      </w:r>
      <w:r w:rsidR="00863699" w:rsidRPr="000D233F">
        <w:rPr>
          <w:rFonts w:cs="Times New Roman"/>
        </w:rPr>
        <w:t>）呈显著季节变化，但取样站之间无显著差异。上述结果表明，与深圳湾</w:t>
      </w:r>
      <w:r w:rsidR="003D229B" w:rsidRPr="000D233F">
        <w:rPr>
          <w:rFonts w:cs="Times New Roman"/>
        </w:rPr>
        <w:t>福田</w:t>
      </w:r>
      <w:r w:rsidR="00863699" w:rsidRPr="000D233F">
        <w:rPr>
          <w:rFonts w:cs="Times New Roman"/>
        </w:rPr>
        <w:t>红树林区大型底栖动物一样，小型底栖动物优势类群呈现较高的栖息密度和</w:t>
      </w:r>
      <w:r w:rsidR="00874BD3" w:rsidRPr="000D233F">
        <w:rPr>
          <w:rFonts w:cs="Times New Roman"/>
        </w:rPr>
        <w:t>较低的</w:t>
      </w:r>
      <w:r w:rsidR="00A32950" w:rsidRPr="000D233F">
        <w:rPr>
          <w:rFonts w:cs="Times New Roman"/>
        </w:rPr>
        <w:t>类群多样性指数值</w:t>
      </w:r>
      <w:r w:rsidR="00863699" w:rsidRPr="000D233F">
        <w:rPr>
          <w:rFonts w:cs="Times New Roman"/>
        </w:rPr>
        <w:t>。</w:t>
      </w:r>
      <w:r w:rsidR="00863699" w:rsidRPr="000D233F">
        <w:rPr>
          <w:rFonts w:cs="Times New Roman"/>
        </w:rPr>
        <w:t xml:space="preserve"> </w:t>
      </w:r>
      <w:r w:rsidR="00B73852" w:rsidRPr="000D233F">
        <w:rPr>
          <w:rFonts w:cs="Times New Roman"/>
        </w:rPr>
        <w:t xml:space="preserve"> </w:t>
      </w:r>
    </w:p>
    <w:p w:rsidR="004F6CD1" w:rsidRPr="000D233F" w:rsidRDefault="004F6CD1" w:rsidP="002C7A3A">
      <w:pPr>
        <w:ind w:firstLineChars="0" w:firstLine="0"/>
        <w:rPr>
          <w:rFonts w:cs="Times New Roman"/>
        </w:rPr>
      </w:pPr>
      <w:r w:rsidRPr="000D233F">
        <w:rPr>
          <w:rFonts w:cs="Times New Roman"/>
          <w:b/>
        </w:rPr>
        <w:t>关键词：</w:t>
      </w:r>
      <w:r w:rsidR="008A2515" w:rsidRPr="000D233F">
        <w:rPr>
          <w:rFonts w:cs="Times New Roman"/>
        </w:rPr>
        <w:t>小型底栖动物；群落；</w:t>
      </w:r>
      <w:r w:rsidR="00B73852" w:rsidRPr="000D233F">
        <w:rPr>
          <w:rFonts w:cs="Times New Roman"/>
        </w:rPr>
        <w:t>红树林</w:t>
      </w:r>
      <w:r w:rsidR="00A32950" w:rsidRPr="000D233F">
        <w:rPr>
          <w:rFonts w:cs="Times New Roman"/>
        </w:rPr>
        <w:t>区</w:t>
      </w:r>
      <w:r w:rsidR="00C9022B" w:rsidRPr="000D233F">
        <w:rPr>
          <w:rFonts w:cs="Times New Roman"/>
        </w:rPr>
        <w:t>；</w:t>
      </w:r>
      <w:r w:rsidRPr="000D233F">
        <w:rPr>
          <w:rFonts w:cs="Times New Roman"/>
        </w:rPr>
        <w:t>深圳湾</w:t>
      </w:r>
    </w:p>
    <w:p w:rsidR="00941AFE" w:rsidRPr="000D233F" w:rsidRDefault="00D23EA3" w:rsidP="00CD5B49">
      <w:pPr>
        <w:widowControl w:val="0"/>
        <w:spacing w:line="240" w:lineRule="auto"/>
        <w:ind w:firstLineChars="0" w:firstLine="0"/>
        <w:rPr>
          <w:rFonts w:eastAsia="宋体" w:cs="Times New Roman"/>
        </w:rPr>
      </w:pPr>
      <w:r w:rsidRPr="000D233F">
        <w:rPr>
          <w:rFonts w:eastAsia="宋体" w:cs="Times New Roman"/>
          <w:b/>
        </w:rPr>
        <w:t>中图分类号：</w:t>
      </w:r>
      <w:r w:rsidRPr="000D233F">
        <w:rPr>
          <w:rFonts w:eastAsia="宋体" w:cs="Times New Roman"/>
        </w:rPr>
        <w:t xml:space="preserve">Q178.1    </w:t>
      </w:r>
      <w:r w:rsidRPr="000D233F">
        <w:rPr>
          <w:rFonts w:eastAsia="宋体" w:cs="Times New Roman"/>
          <w:b/>
        </w:rPr>
        <w:t>文献标志码：</w:t>
      </w:r>
      <w:r w:rsidRPr="000D233F">
        <w:rPr>
          <w:rFonts w:eastAsia="宋体" w:cs="Times New Roman"/>
        </w:rPr>
        <w:t>A</w:t>
      </w:r>
    </w:p>
    <w:p w:rsidR="00B73852" w:rsidRPr="000D233F" w:rsidRDefault="00B73852" w:rsidP="000F1CD0">
      <w:pPr>
        <w:spacing w:line="260" w:lineRule="exact"/>
        <w:ind w:firstLineChars="0" w:firstLine="0"/>
        <w:rPr>
          <w:rFonts w:eastAsia="黑体" w:cs="Times New Roman"/>
          <w:sz w:val="18"/>
          <w:szCs w:val="18"/>
        </w:rPr>
      </w:pPr>
    </w:p>
    <w:p w:rsidR="003E6DF3" w:rsidRPr="000D233F" w:rsidRDefault="00A25F29" w:rsidP="000830A8">
      <w:pPr>
        <w:ind w:firstLine="420"/>
        <w:rPr>
          <w:rFonts w:cs="Times New Roman"/>
        </w:rPr>
      </w:pPr>
      <w:r w:rsidRPr="000D233F">
        <w:rPr>
          <w:rFonts w:cs="Times New Roman"/>
        </w:rPr>
        <w:t>红树林生态系统是生长在</w:t>
      </w:r>
      <w:r w:rsidR="00D758F0" w:rsidRPr="000D233F">
        <w:rPr>
          <w:rFonts w:cs="Times New Roman"/>
        </w:rPr>
        <w:t>热带、亚热带海湾</w:t>
      </w:r>
      <w:r w:rsidR="00A27989" w:rsidRPr="000D233F">
        <w:rPr>
          <w:rFonts w:cs="Times New Roman"/>
        </w:rPr>
        <w:t>和</w:t>
      </w:r>
      <w:r w:rsidR="00D758F0" w:rsidRPr="000D233F">
        <w:rPr>
          <w:rFonts w:cs="Times New Roman"/>
        </w:rPr>
        <w:t>河口区</w:t>
      </w:r>
      <w:r w:rsidRPr="000D233F">
        <w:rPr>
          <w:rFonts w:cs="Times New Roman"/>
        </w:rPr>
        <w:t>的木本植物群落</w:t>
      </w:r>
      <w:r w:rsidR="00D758F0" w:rsidRPr="000D233F">
        <w:rPr>
          <w:rFonts w:cs="Times New Roman"/>
        </w:rPr>
        <w:t>，处于海洋、陆地、大气的动态交界面</w:t>
      </w:r>
      <w:r w:rsidR="008E58CA" w:rsidRPr="000D233F">
        <w:rPr>
          <w:rFonts w:cs="Times New Roman"/>
        </w:rPr>
        <w:t>，</w:t>
      </w:r>
      <w:r w:rsidR="00D758F0" w:rsidRPr="000D233F">
        <w:rPr>
          <w:rFonts w:cs="Times New Roman"/>
        </w:rPr>
        <w:t>周期性遭受海水浸淹的潮间带环境</w:t>
      </w:r>
      <w:r w:rsidR="008E58CA" w:rsidRPr="000D233F">
        <w:rPr>
          <w:rFonts w:cs="Times New Roman"/>
        </w:rPr>
        <w:t>，</w:t>
      </w:r>
      <w:r w:rsidR="00D758F0" w:rsidRPr="000D233F">
        <w:rPr>
          <w:rFonts w:cs="Times New Roman"/>
        </w:rPr>
        <w:t>使其在结构和功能上既不同于海洋生态系统</w:t>
      </w:r>
      <w:r w:rsidR="008E58CA" w:rsidRPr="000D233F">
        <w:rPr>
          <w:rFonts w:cs="Times New Roman"/>
        </w:rPr>
        <w:t>，</w:t>
      </w:r>
      <w:r w:rsidR="00D758F0" w:rsidRPr="000D233F">
        <w:rPr>
          <w:rFonts w:cs="Times New Roman"/>
        </w:rPr>
        <w:t>也不同于陆地生态系统</w:t>
      </w:r>
      <w:r w:rsidR="000E45B6" w:rsidRPr="000D233F">
        <w:rPr>
          <w:rFonts w:cs="Times New Roman"/>
          <w:vertAlign w:val="superscript"/>
        </w:rPr>
        <w:t>[1]</w:t>
      </w:r>
      <w:r w:rsidRPr="000D233F">
        <w:rPr>
          <w:rFonts w:cs="Times New Roman"/>
        </w:rPr>
        <w:t>。</w:t>
      </w:r>
      <w:r w:rsidR="003666A2" w:rsidRPr="000D233F">
        <w:rPr>
          <w:rFonts w:cs="Times New Roman"/>
        </w:rPr>
        <w:t>小型底栖动</w:t>
      </w:r>
      <w:r w:rsidR="001D7881" w:rsidRPr="000D233F">
        <w:rPr>
          <w:rFonts w:cs="Times New Roman"/>
        </w:rPr>
        <w:t>物</w:t>
      </w:r>
      <w:r w:rsidR="008B06B2" w:rsidRPr="000D233F">
        <w:rPr>
          <w:rFonts w:cs="Times New Roman"/>
        </w:rPr>
        <w:t>(</w:t>
      </w:r>
      <w:r w:rsidR="001D7881" w:rsidRPr="000D233F">
        <w:rPr>
          <w:rFonts w:cs="Times New Roman"/>
        </w:rPr>
        <w:t>meiofauna)</w:t>
      </w:r>
      <w:r w:rsidR="001D7881" w:rsidRPr="000D233F">
        <w:rPr>
          <w:rFonts w:cs="Times New Roman"/>
        </w:rPr>
        <w:t>是指分选时能通过孔径为</w:t>
      </w:r>
      <w:r w:rsidR="00F569E2" w:rsidRPr="000D233F">
        <w:rPr>
          <w:rFonts w:cs="Times New Roman"/>
        </w:rPr>
        <w:t>0.5</w:t>
      </w:r>
      <w:r w:rsidR="008B06B2" w:rsidRPr="000D233F">
        <w:rPr>
          <w:rFonts w:cs="Times New Roman"/>
        </w:rPr>
        <w:t xml:space="preserve"> </w:t>
      </w:r>
      <w:r w:rsidR="001D7881" w:rsidRPr="000D233F">
        <w:rPr>
          <w:rFonts w:cs="Times New Roman"/>
        </w:rPr>
        <w:t>mm</w:t>
      </w:r>
      <w:r w:rsidR="001D7881" w:rsidRPr="000D233F">
        <w:rPr>
          <w:rFonts w:cs="Times New Roman"/>
        </w:rPr>
        <w:t>的套筛</w:t>
      </w:r>
      <w:r w:rsidR="008E58CA" w:rsidRPr="000D233F">
        <w:rPr>
          <w:rFonts w:cs="Times New Roman"/>
        </w:rPr>
        <w:t>，</w:t>
      </w:r>
      <w:r w:rsidR="001D7881" w:rsidRPr="000D233F">
        <w:rPr>
          <w:rFonts w:cs="Times New Roman"/>
        </w:rPr>
        <w:t>而被孔径为</w:t>
      </w:r>
      <w:r w:rsidR="00F569E2" w:rsidRPr="000D233F">
        <w:rPr>
          <w:rFonts w:cs="Times New Roman"/>
        </w:rPr>
        <w:t>0.042</w:t>
      </w:r>
      <w:r w:rsidR="008B06B2" w:rsidRPr="000D233F">
        <w:rPr>
          <w:rFonts w:cs="Times New Roman"/>
        </w:rPr>
        <w:t xml:space="preserve"> </w:t>
      </w:r>
      <w:r w:rsidR="001D7881" w:rsidRPr="000D233F">
        <w:rPr>
          <w:rFonts w:cs="Times New Roman"/>
        </w:rPr>
        <w:t>mm</w:t>
      </w:r>
      <w:r w:rsidR="001D7881" w:rsidRPr="000D233F">
        <w:rPr>
          <w:rFonts w:cs="Times New Roman"/>
        </w:rPr>
        <w:t>的套筛</w:t>
      </w:r>
      <w:r w:rsidR="003666A2" w:rsidRPr="000D233F">
        <w:rPr>
          <w:rFonts w:cs="Times New Roman"/>
        </w:rPr>
        <w:t>所截留的底栖动</w:t>
      </w:r>
      <w:r w:rsidR="001D7881" w:rsidRPr="000D233F">
        <w:rPr>
          <w:rFonts w:cs="Times New Roman"/>
        </w:rPr>
        <w:t>物</w:t>
      </w:r>
      <w:r w:rsidR="000E45B6" w:rsidRPr="000D233F">
        <w:rPr>
          <w:rFonts w:cs="Times New Roman"/>
          <w:vertAlign w:val="superscript"/>
        </w:rPr>
        <w:t>[2]</w:t>
      </w:r>
      <w:r w:rsidR="00A27989" w:rsidRPr="000D233F">
        <w:rPr>
          <w:rFonts w:cs="Times New Roman"/>
        </w:rPr>
        <w:t>。</w:t>
      </w:r>
      <w:r w:rsidR="00DB1235" w:rsidRPr="000D233F">
        <w:rPr>
          <w:rFonts w:cs="Times New Roman"/>
        </w:rPr>
        <w:t>小型底栖动物</w:t>
      </w:r>
      <w:r w:rsidR="003666A2" w:rsidRPr="000D233F">
        <w:rPr>
          <w:rFonts w:cs="Times New Roman"/>
        </w:rPr>
        <w:t>具有个体小、分布广、数量大等特点，</w:t>
      </w:r>
      <w:r w:rsidR="001D7881" w:rsidRPr="000D233F">
        <w:rPr>
          <w:rFonts w:cs="Times New Roman"/>
        </w:rPr>
        <w:t>是红树林湿地生态系统的重要组成部分，在底栖生态系统的物质循环和能量流动中发挥着重要作用，是近岸海域环境污染监测的良好生物指标</w:t>
      </w:r>
      <w:r w:rsidR="00DB1235" w:rsidRPr="000D233F">
        <w:rPr>
          <w:rFonts w:cs="Times New Roman"/>
          <w:vertAlign w:val="superscript"/>
        </w:rPr>
        <w:t>[3]</w:t>
      </w:r>
      <w:r w:rsidR="001D7881" w:rsidRPr="000D233F">
        <w:rPr>
          <w:rFonts w:cs="Times New Roman"/>
        </w:rPr>
        <w:t>。</w:t>
      </w:r>
      <w:r w:rsidR="000830A8" w:rsidRPr="000D233F">
        <w:rPr>
          <w:rFonts w:cs="Times New Roman"/>
        </w:rPr>
        <w:t xml:space="preserve"> </w:t>
      </w:r>
    </w:p>
    <w:p w:rsidR="00217106" w:rsidRPr="000D233F" w:rsidRDefault="003E6DF3" w:rsidP="003E6DF3">
      <w:pPr>
        <w:ind w:firstLine="420"/>
        <w:rPr>
          <w:rFonts w:cs="Times New Roman"/>
        </w:rPr>
      </w:pPr>
      <w:r w:rsidRPr="000D233F">
        <w:rPr>
          <w:rFonts w:cs="Times New Roman"/>
        </w:rPr>
        <w:lastRenderedPageBreak/>
        <w:t>深圳湾位于珠江口内伶仃洋东岸，位于香港和深圳之间，地理坐标约为</w:t>
      </w:r>
      <w:r w:rsidRPr="000D233F">
        <w:rPr>
          <w:rFonts w:cs="Times New Roman"/>
        </w:rPr>
        <w:t>113˚53′- 114˚05′ E</w:t>
      </w:r>
      <w:r w:rsidRPr="000D233F">
        <w:rPr>
          <w:rFonts w:cs="Times New Roman"/>
        </w:rPr>
        <w:t>，</w:t>
      </w:r>
      <w:r w:rsidRPr="000D233F">
        <w:rPr>
          <w:rFonts w:cs="Times New Roman"/>
        </w:rPr>
        <w:t>22˚30′- 22˚39′N</w:t>
      </w:r>
      <w:r w:rsidRPr="000D233F">
        <w:rPr>
          <w:rFonts w:cs="Times New Roman"/>
        </w:rPr>
        <w:t>，面积</w:t>
      </w:r>
      <w:r w:rsidRPr="000D233F">
        <w:rPr>
          <w:rFonts w:cs="Times New Roman"/>
        </w:rPr>
        <w:t>75 km</w:t>
      </w:r>
      <w:r w:rsidRPr="000D233F">
        <w:rPr>
          <w:rFonts w:cs="Times New Roman"/>
          <w:vertAlign w:val="superscript"/>
        </w:rPr>
        <w:t>2</w:t>
      </w:r>
      <w:r w:rsidRPr="000D233F">
        <w:rPr>
          <w:rFonts w:cs="Times New Roman"/>
          <w:kern w:val="0"/>
        </w:rPr>
        <w:t>，是我国南部重要湿地，也是我国唯一在城市腹地的国家</w:t>
      </w:r>
      <w:r w:rsidR="004D7B8C" w:rsidRPr="000D233F">
        <w:rPr>
          <w:rFonts w:cs="Times New Roman"/>
          <w:kern w:val="0"/>
        </w:rPr>
        <w:t>级自然保护区</w:t>
      </w:r>
      <w:r w:rsidR="005E6515" w:rsidRPr="000D233F">
        <w:rPr>
          <w:rFonts w:cs="Times New Roman"/>
          <w:vertAlign w:val="superscript"/>
        </w:rPr>
        <w:t>[4]</w:t>
      </w:r>
      <w:r w:rsidR="004D7B8C" w:rsidRPr="000D233F">
        <w:rPr>
          <w:rFonts w:cs="Times New Roman"/>
          <w:kern w:val="0"/>
        </w:rPr>
        <w:t>。</w:t>
      </w:r>
      <w:r w:rsidR="003C2E53" w:rsidRPr="000D233F">
        <w:rPr>
          <w:rFonts w:cs="Times New Roman"/>
          <w:kern w:val="0"/>
        </w:rPr>
        <w:t>关于深圳湾，许多学者从多学科的角度对</w:t>
      </w:r>
      <w:r w:rsidR="003C2E53" w:rsidRPr="000D233F">
        <w:rPr>
          <w:rFonts w:cs="Times New Roman"/>
        </w:rPr>
        <w:t>生物入侵</w:t>
      </w:r>
      <w:r w:rsidR="003C2E53" w:rsidRPr="000D233F">
        <w:rPr>
          <w:rFonts w:cs="Times New Roman"/>
          <w:vertAlign w:val="superscript"/>
        </w:rPr>
        <w:t>[4]</w:t>
      </w:r>
      <w:r w:rsidR="003C2E53" w:rsidRPr="000D233F">
        <w:rPr>
          <w:rFonts w:cs="Times New Roman"/>
        </w:rPr>
        <w:t>、重金属及其生态危害</w:t>
      </w:r>
      <w:r w:rsidR="003C2E53" w:rsidRPr="000D233F">
        <w:rPr>
          <w:rFonts w:cs="Times New Roman"/>
          <w:vertAlign w:val="superscript"/>
        </w:rPr>
        <w:t>[5]</w:t>
      </w:r>
      <w:r w:rsidR="003C2E53" w:rsidRPr="000D233F">
        <w:rPr>
          <w:rFonts w:cs="Times New Roman"/>
        </w:rPr>
        <w:t>等进行了研究，并出版了多部专著</w:t>
      </w:r>
      <w:r w:rsidR="003C2E53" w:rsidRPr="000D233F">
        <w:rPr>
          <w:rFonts w:cs="Times New Roman"/>
          <w:vertAlign w:val="superscript"/>
        </w:rPr>
        <w:t>[</w:t>
      </w:r>
      <w:r w:rsidR="002B1A4C" w:rsidRPr="000D233F">
        <w:rPr>
          <w:rFonts w:cs="Times New Roman"/>
          <w:vertAlign w:val="superscript"/>
        </w:rPr>
        <w:t>2</w:t>
      </w:r>
      <w:r w:rsidR="002B1A4C" w:rsidRPr="000D233F">
        <w:rPr>
          <w:rFonts w:cs="Times New Roman" w:hint="eastAsia"/>
          <w:vertAlign w:val="superscript"/>
        </w:rPr>
        <w:t xml:space="preserve">, </w:t>
      </w:r>
      <w:r w:rsidR="002B1A4C" w:rsidRPr="000D233F">
        <w:rPr>
          <w:rFonts w:cs="Times New Roman"/>
          <w:vertAlign w:val="superscript"/>
        </w:rPr>
        <w:t>4</w:t>
      </w:r>
      <w:r w:rsidR="003C2E53" w:rsidRPr="000D233F">
        <w:rPr>
          <w:rFonts w:cs="Times New Roman"/>
          <w:vertAlign w:val="superscript"/>
        </w:rPr>
        <w:t>]</w:t>
      </w:r>
      <w:r w:rsidR="003C2E53" w:rsidRPr="000D233F">
        <w:rPr>
          <w:rFonts w:cs="Times New Roman"/>
        </w:rPr>
        <w:t>。</w:t>
      </w:r>
      <w:r w:rsidR="00F9636C" w:rsidRPr="000D233F">
        <w:rPr>
          <w:rFonts w:cs="Times New Roman"/>
        </w:rPr>
        <w:t>关于深圳湾大型底栖动物的研究</w:t>
      </w:r>
      <w:r w:rsidR="0080596F" w:rsidRPr="000D233F">
        <w:rPr>
          <w:rFonts w:cs="Times New Roman"/>
        </w:rPr>
        <w:t>论文至少有</w:t>
      </w:r>
      <w:r w:rsidR="0080596F" w:rsidRPr="000D233F">
        <w:rPr>
          <w:rFonts w:cs="Times New Roman"/>
        </w:rPr>
        <w:t>30</w:t>
      </w:r>
      <w:r w:rsidR="0080596F" w:rsidRPr="000D233F">
        <w:rPr>
          <w:rFonts w:cs="Times New Roman"/>
        </w:rPr>
        <w:t>篇以上</w:t>
      </w:r>
      <w:r w:rsidR="00F9636C" w:rsidRPr="000D233F">
        <w:rPr>
          <w:rFonts w:cs="Times New Roman"/>
        </w:rPr>
        <w:t>，</w:t>
      </w:r>
      <w:r w:rsidR="00EF2FF4" w:rsidRPr="000D233F">
        <w:rPr>
          <w:rFonts w:cs="Times New Roman"/>
        </w:rPr>
        <w:t>主要</w:t>
      </w:r>
      <w:r w:rsidR="00EE3B1F" w:rsidRPr="000D233F">
        <w:rPr>
          <w:rFonts w:cs="Times New Roman"/>
        </w:rPr>
        <w:t>集中在</w:t>
      </w:r>
      <w:r w:rsidR="0080596F" w:rsidRPr="000D233F">
        <w:rPr>
          <w:rFonts w:cs="Times New Roman"/>
        </w:rPr>
        <w:t>大型底栖动物</w:t>
      </w:r>
      <w:r w:rsidR="00EF2FF4" w:rsidRPr="000D233F">
        <w:rPr>
          <w:rFonts w:cs="Times New Roman"/>
        </w:rPr>
        <w:t>群落生态、种群生态</w:t>
      </w:r>
      <w:r w:rsidR="0080596F" w:rsidRPr="000D233F">
        <w:rPr>
          <w:rFonts w:cs="Times New Roman"/>
        </w:rPr>
        <w:t>和</w:t>
      </w:r>
      <w:r w:rsidR="005C3D78" w:rsidRPr="000D233F">
        <w:rPr>
          <w:rFonts w:cs="Times New Roman"/>
        </w:rPr>
        <w:t>污染生态</w:t>
      </w:r>
      <w:r w:rsidR="00EE3B1F" w:rsidRPr="000D233F">
        <w:rPr>
          <w:rFonts w:cs="Times New Roman"/>
        </w:rPr>
        <w:t>三个方面</w:t>
      </w:r>
      <w:r w:rsidR="00A95D18" w:rsidRPr="000D233F">
        <w:rPr>
          <w:rFonts w:cs="Times New Roman"/>
          <w:vertAlign w:val="superscript"/>
        </w:rPr>
        <w:t>[2]</w:t>
      </w:r>
      <w:r w:rsidR="0080596F" w:rsidRPr="000D233F">
        <w:rPr>
          <w:rFonts w:cs="Times New Roman"/>
        </w:rPr>
        <w:t>。</w:t>
      </w:r>
      <w:r w:rsidR="00D758F0" w:rsidRPr="000D233F">
        <w:rPr>
          <w:rFonts w:cs="Times New Roman"/>
        </w:rPr>
        <w:t>对于深圳湾红树林湿地</w:t>
      </w:r>
      <w:r w:rsidR="00B459F2" w:rsidRPr="000D233F">
        <w:rPr>
          <w:rFonts w:cs="Times New Roman"/>
        </w:rPr>
        <w:t>（包括潮间带）</w:t>
      </w:r>
      <w:r w:rsidR="00D758F0" w:rsidRPr="000D233F">
        <w:rPr>
          <w:rFonts w:cs="Times New Roman"/>
        </w:rPr>
        <w:t>小型底栖动物的研究，</w:t>
      </w:r>
      <w:r w:rsidR="00A27989" w:rsidRPr="000D233F">
        <w:rPr>
          <w:rFonts w:cs="Times New Roman"/>
        </w:rPr>
        <w:t>仅见深圳河口福田泥滩海洋线虫的种类组成及季节变化</w:t>
      </w:r>
      <w:r w:rsidR="0080596F" w:rsidRPr="000D233F">
        <w:rPr>
          <w:rFonts w:cs="Times New Roman"/>
          <w:vertAlign w:val="superscript"/>
        </w:rPr>
        <w:t>[</w:t>
      </w:r>
      <w:r w:rsidR="00A95D18" w:rsidRPr="000D233F">
        <w:rPr>
          <w:rFonts w:cs="Times New Roman"/>
          <w:vertAlign w:val="superscript"/>
        </w:rPr>
        <w:t>6</w:t>
      </w:r>
      <w:r w:rsidR="0080596F" w:rsidRPr="000D233F">
        <w:rPr>
          <w:rFonts w:cs="Times New Roman"/>
          <w:vertAlign w:val="superscript"/>
        </w:rPr>
        <w:t>]</w:t>
      </w:r>
      <w:r w:rsidR="007B160A" w:rsidRPr="000D233F">
        <w:rPr>
          <w:rFonts w:cs="Times New Roman"/>
        </w:rPr>
        <w:t>，</w:t>
      </w:r>
      <w:r w:rsidR="0080596F" w:rsidRPr="000D233F">
        <w:rPr>
          <w:rFonts w:cs="Times New Roman"/>
        </w:rPr>
        <w:t>以及</w:t>
      </w:r>
      <w:r w:rsidR="0080596F" w:rsidRPr="000D233F">
        <w:rPr>
          <w:rFonts w:cs="Times New Roman"/>
        </w:rPr>
        <w:t>22</w:t>
      </w:r>
      <w:r w:rsidR="0080596F" w:rsidRPr="000D233F">
        <w:rPr>
          <w:rFonts w:cs="Times New Roman"/>
        </w:rPr>
        <w:t>个属的图文描述</w:t>
      </w:r>
      <w:r w:rsidR="0080596F" w:rsidRPr="000D233F">
        <w:rPr>
          <w:rFonts w:cs="Times New Roman"/>
          <w:vertAlign w:val="superscript"/>
        </w:rPr>
        <w:t>[2</w:t>
      </w:r>
      <w:r w:rsidR="002B1A4C" w:rsidRPr="000D233F">
        <w:rPr>
          <w:rFonts w:cs="Times New Roman" w:hint="eastAsia"/>
          <w:vertAlign w:val="superscript"/>
        </w:rPr>
        <w:t xml:space="preserve">, </w:t>
      </w:r>
      <w:r w:rsidR="00A95D18" w:rsidRPr="000D233F">
        <w:rPr>
          <w:rFonts w:cs="Times New Roman"/>
          <w:vertAlign w:val="superscript"/>
        </w:rPr>
        <w:t>4</w:t>
      </w:r>
      <w:r w:rsidR="0080596F" w:rsidRPr="000D233F">
        <w:rPr>
          <w:rFonts w:cs="Times New Roman"/>
          <w:vertAlign w:val="superscript"/>
        </w:rPr>
        <w:t>]</w:t>
      </w:r>
      <w:r w:rsidR="00D758F0" w:rsidRPr="000D233F">
        <w:rPr>
          <w:rFonts w:cs="Times New Roman"/>
        </w:rPr>
        <w:t>。</w:t>
      </w:r>
      <w:r w:rsidR="008076A9" w:rsidRPr="000D233F">
        <w:rPr>
          <w:rFonts w:cs="Times New Roman"/>
        </w:rPr>
        <w:t>本研究的目的在于</w:t>
      </w:r>
      <w:r w:rsidR="00F948BF" w:rsidRPr="000D233F">
        <w:rPr>
          <w:rFonts w:cs="Times New Roman"/>
        </w:rPr>
        <w:t>研究</w:t>
      </w:r>
      <w:r w:rsidR="008076A9" w:rsidRPr="000D233F">
        <w:rPr>
          <w:rFonts w:cs="Times New Roman"/>
        </w:rPr>
        <w:t>深圳湾</w:t>
      </w:r>
      <w:r w:rsidR="00A27989" w:rsidRPr="000D233F">
        <w:rPr>
          <w:rFonts w:cs="Times New Roman"/>
        </w:rPr>
        <w:t>北岸</w:t>
      </w:r>
      <w:r w:rsidR="008076A9" w:rsidRPr="000D233F">
        <w:rPr>
          <w:rFonts w:cs="Times New Roman"/>
        </w:rPr>
        <w:t>红树林</w:t>
      </w:r>
      <w:r w:rsidR="00A27989" w:rsidRPr="000D233F">
        <w:rPr>
          <w:rFonts w:cs="Times New Roman"/>
        </w:rPr>
        <w:t>区</w:t>
      </w:r>
      <w:r w:rsidR="008076A9" w:rsidRPr="000D233F">
        <w:rPr>
          <w:rFonts w:cs="Times New Roman"/>
        </w:rPr>
        <w:t>小型底栖动物</w:t>
      </w:r>
      <w:r w:rsidR="00F948BF" w:rsidRPr="000D233F">
        <w:rPr>
          <w:rFonts w:cs="Times New Roman"/>
        </w:rPr>
        <w:t>群落的时空变化</w:t>
      </w:r>
      <w:r w:rsidR="008076A9" w:rsidRPr="000D233F">
        <w:rPr>
          <w:rFonts w:cs="Times New Roman"/>
        </w:rPr>
        <w:t>，</w:t>
      </w:r>
      <w:r w:rsidR="0080596F" w:rsidRPr="000D233F">
        <w:rPr>
          <w:rFonts w:cs="Times New Roman"/>
        </w:rPr>
        <w:t>以及初步探讨小型底栖动物群落参数与大型底栖动物群落参数以及有机碳之间的相关关系，</w:t>
      </w:r>
      <w:r w:rsidR="008076A9" w:rsidRPr="000D233F">
        <w:rPr>
          <w:rFonts w:cs="Times New Roman"/>
        </w:rPr>
        <w:t>以期</w:t>
      </w:r>
      <w:r w:rsidR="00F948BF" w:rsidRPr="000D233F">
        <w:rPr>
          <w:rFonts w:cs="Times New Roman"/>
        </w:rPr>
        <w:t>为深圳湾底栖动物多样性、红树林保护区管理和后续的小型底栖动物研究</w:t>
      </w:r>
      <w:r w:rsidR="008076A9" w:rsidRPr="000D233F">
        <w:rPr>
          <w:rFonts w:cs="Times New Roman"/>
        </w:rPr>
        <w:t>提供基础资料。</w:t>
      </w:r>
    </w:p>
    <w:p w:rsidR="008A58A9" w:rsidRPr="000D233F" w:rsidRDefault="0002093D" w:rsidP="002C7A3A">
      <w:pPr>
        <w:pStyle w:val="ac"/>
      </w:pPr>
      <w:r w:rsidRPr="000D233F">
        <w:t>1</w:t>
      </w:r>
      <w:r w:rsidR="008A58A9" w:rsidRPr="000D233F">
        <w:t xml:space="preserve"> </w:t>
      </w:r>
      <w:r w:rsidR="008A58A9" w:rsidRPr="000D233F">
        <w:t>材料与方法</w:t>
      </w:r>
    </w:p>
    <w:p w:rsidR="008A58A9" w:rsidRPr="000D233F" w:rsidRDefault="008A58A9" w:rsidP="002C7A3A">
      <w:pPr>
        <w:pStyle w:val="ad"/>
      </w:pPr>
      <w:r w:rsidRPr="000D233F">
        <w:t xml:space="preserve">1.1 </w:t>
      </w:r>
      <w:r w:rsidRPr="000D233F">
        <w:t>取样区域和时间</w:t>
      </w:r>
    </w:p>
    <w:p w:rsidR="008A58A9" w:rsidRPr="000D233F" w:rsidRDefault="00F71522" w:rsidP="007977A8">
      <w:pPr>
        <w:ind w:firstLine="420"/>
        <w:rPr>
          <w:rFonts w:cs="Times New Roman"/>
        </w:rPr>
      </w:pPr>
      <w:r w:rsidRPr="000D233F">
        <w:rPr>
          <w:rFonts w:cs="Times New Roman"/>
        </w:rPr>
        <w:t>在深圳湾北岸</w:t>
      </w:r>
      <w:r w:rsidR="008A58A9" w:rsidRPr="000D233F">
        <w:rPr>
          <w:rFonts w:cs="Times New Roman"/>
        </w:rPr>
        <w:t>福田红树林</w:t>
      </w:r>
      <w:r w:rsidRPr="000D233F">
        <w:rPr>
          <w:rFonts w:cs="Times New Roman"/>
        </w:rPr>
        <w:t>区</w:t>
      </w:r>
      <w:r w:rsidR="008A58A9" w:rsidRPr="000D233F">
        <w:rPr>
          <w:rFonts w:cs="Times New Roman"/>
        </w:rPr>
        <w:t>布设了</w:t>
      </w:r>
      <w:r w:rsidR="008A58A9" w:rsidRPr="000D233F">
        <w:rPr>
          <w:rFonts w:cs="Times New Roman"/>
        </w:rPr>
        <w:t>3</w:t>
      </w:r>
      <w:r w:rsidR="008A58A9" w:rsidRPr="000D233F">
        <w:rPr>
          <w:rFonts w:cs="Times New Roman"/>
        </w:rPr>
        <w:t>个</w:t>
      </w:r>
      <w:r w:rsidRPr="000D233F">
        <w:rPr>
          <w:rFonts w:cs="Times New Roman"/>
        </w:rPr>
        <w:t>小型底栖动物</w:t>
      </w:r>
      <w:r w:rsidR="008A58A9" w:rsidRPr="000D233F">
        <w:rPr>
          <w:rFonts w:cs="Times New Roman"/>
        </w:rPr>
        <w:t>取样站，即</w:t>
      </w:r>
      <w:r w:rsidR="008A58A9" w:rsidRPr="000D233F">
        <w:rPr>
          <w:rFonts w:cs="Times New Roman"/>
        </w:rPr>
        <w:t>A</w:t>
      </w:r>
      <w:r w:rsidR="008A58A9" w:rsidRPr="000D233F">
        <w:rPr>
          <w:rFonts w:cs="Times New Roman"/>
        </w:rPr>
        <w:t>、</w:t>
      </w:r>
      <w:r w:rsidR="008A58A9" w:rsidRPr="000D233F">
        <w:rPr>
          <w:rFonts w:cs="Times New Roman"/>
        </w:rPr>
        <w:t>F</w:t>
      </w:r>
      <w:r w:rsidR="008A58A9" w:rsidRPr="000D233F">
        <w:rPr>
          <w:rFonts w:cs="Times New Roman"/>
        </w:rPr>
        <w:t>、</w:t>
      </w:r>
      <w:r w:rsidR="008A58A9" w:rsidRPr="000D233F">
        <w:rPr>
          <w:rFonts w:cs="Times New Roman"/>
        </w:rPr>
        <w:t>S</w:t>
      </w:r>
      <w:r w:rsidR="008A58A9" w:rsidRPr="000D233F">
        <w:rPr>
          <w:rFonts w:cs="Times New Roman"/>
        </w:rPr>
        <w:t>取样站，其中</w:t>
      </w:r>
      <w:r w:rsidR="008A58A9" w:rsidRPr="000D233F">
        <w:rPr>
          <w:rFonts w:cs="Times New Roman"/>
        </w:rPr>
        <w:t>A</w:t>
      </w:r>
      <w:r w:rsidR="008A58A9" w:rsidRPr="000D233F">
        <w:rPr>
          <w:rFonts w:cs="Times New Roman"/>
        </w:rPr>
        <w:t>取样站位于观鸟屋红树林</w:t>
      </w:r>
      <w:r w:rsidRPr="000D233F">
        <w:rPr>
          <w:rFonts w:cs="Times New Roman"/>
        </w:rPr>
        <w:t>区</w:t>
      </w:r>
      <w:r w:rsidR="008A58A9" w:rsidRPr="000D233F">
        <w:rPr>
          <w:rFonts w:cs="Times New Roman"/>
        </w:rPr>
        <w:t>，</w:t>
      </w:r>
      <w:r w:rsidR="008A58A9" w:rsidRPr="000D233F">
        <w:rPr>
          <w:rFonts w:cs="Times New Roman"/>
        </w:rPr>
        <w:t>F</w:t>
      </w:r>
      <w:r w:rsidR="008A58A9" w:rsidRPr="000D233F">
        <w:rPr>
          <w:rFonts w:cs="Times New Roman"/>
        </w:rPr>
        <w:t>站位于凤塘河口红树林</w:t>
      </w:r>
      <w:r w:rsidRPr="000D233F">
        <w:rPr>
          <w:rFonts w:cs="Times New Roman"/>
        </w:rPr>
        <w:t>区</w:t>
      </w:r>
      <w:r w:rsidR="008A58A9" w:rsidRPr="000D233F">
        <w:rPr>
          <w:rFonts w:cs="Times New Roman"/>
        </w:rPr>
        <w:t>，</w:t>
      </w:r>
      <w:r w:rsidR="008A58A9" w:rsidRPr="000D233F">
        <w:rPr>
          <w:rFonts w:cs="Times New Roman"/>
        </w:rPr>
        <w:t>S</w:t>
      </w:r>
      <w:r w:rsidR="008A58A9" w:rsidRPr="000D233F">
        <w:rPr>
          <w:rFonts w:cs="Times New Roman"/>
        </w:rPr>
        <w:t>位于沙嘴红树林</w:t>
      </w:r>
      <w:r w:rsidRPr="000D233F">
        <w:rPr>
          <w:rFonts w:cs="Times New Roman"/>
        </w:rPr>
        <w:t>区</w:t>
      </w:r>
      <w:r w:rsidR="008A58A9" w:rsidRPr="000D233F">
        <w:rPr>
          <w:rFonts w:cs="Times New Roman"/>
        </w:rPr>
        <w:t>(</w:t>
      </w:r>
      <w:r w:rsidR="008A58A9" w:rsidRPr="000D233F">
        <w:rPr>
          <w:rFonts w:cs="Times New Roman"/>
        </w:rPr>
        <w:t>图</w:t>
      </w:r>
      <w:r w:rsidR="008A58A9" w:rsidRPr="000D233F">
        <w:rPr>
          <w:rFonts w:cs="Times New Roman"/>
        </w:rPr>
        <w:t>1)</w:t>
      </w:r>
      <w:r w:rsidR="008A58A9" w:rsidRPr="000D233F">
        <w:rPr>
          <w:rFonts w:cs="Times New Roman"/>
        </w:rPr>
        <w:t>。每个</w:t>
      </w:r>
      <w:r w:rsidRPr="000D233F">
        <w:rPr>
          <w:rFonts w:cs="Times New Roman"/>
        </w:rPr>
        <w:t>取样站</w:t>
      </w:r>
      <w:r w:rsidR="008A58A9" w:rsidRPr="000D233F">
        <w:rPr>
          <w:rFonts w:cs="Times New Roman"/>
        </w:rPr>
        <w:t>采集</w:t>
      </w:r>
      <w:r w:rsidR="008A58A9" w:rsidRPr="000D233F">
        <w:rPr>
          <w:rFonts w:cs="Times New Roman"/>
        </w:rPr>
        <w:t>3</w:t>
      </w:r>
      <w:r w:rsidR="008A58A9" w:rsidRPr="000D233F">
        <w:rPr>
          <w:rFonts w:cs="Times New Roman"/>
        </w:rPr>
        <w:t>个平行样。采样时间为</w:t>
      </w:r>
      <w:r w:rsidR="008A58A9" w:rsidRPr="000D233F">
        <w:rPr>
          <w:rFonts w:cs="Times New Roman"/>
        </w:rPr>
        <w:t>2015</w:t>
      </w:r>
      <w:r w:rsidR="008A58A9" w:rsidRPr="000D233F">
        <w:rPr>
          <w:rFonts w:cs="Times New Roman"/>
        </w:rPr>
        <w:t>年</w:t>
      </w:r>
      <w:r w:rsidR="008A58A9" w:rsidRPr="000D233F">
        <w:rPr>
          <w:rFonts w:cs="Times New Roman"/>
        </w:rPr>
        <w:t>8</w:t>
      </w:r>
      <w:r w:rsidR="008A58A9" w:rsidRPr="000D233F">
        <w:rPr>
          <w:rFonts w:cs="Times New Roman"/>
        </w:rPr>
        <w:t>月（夏季）、</w:t>
      </w:r>
      <w:r w:rsidR="008A58A9" w:rsidRPr="000D233F">
        <w:rPr>
          <w:rFonts w:cs="Times New Roman"/>
        </w:rPr>
        <w:t>11</w:t>
      </w:r>
      <w:r w:rsidR="008A58A9" w:rsidRPr="000D233F">
        <w:rPr>
          <w:rFonts w:cs="Times New Roman"/>
        </w:rPr>
        <w:t>月（秋季）和</w:t>
      </w:r>
      <w:r w:rsidR="008A58A9" w:rsidRPr="000D233F">
        <w:rPr>
          <w:rFonts w:cs="Times New Roman"/>
        </w:rPr>
        <w:t>2016</w:t>
      </w:r>
      <w:r w:rsidR="008A58A9" w:rsidRPr="000D233F">
        <w:rPr>
          <w:rFonts w:cs="Times New Roman"/>
        </w:rPr>
        <w:t>年</w:t>
      </w:r>
      <w:r w:rsidR="008A58A9" w:rsidRPr="000D233F">
        <w:rPr>
          <w:rFonts w:cs="Times New Roman"/>
        </w:rPr>
        <w:t>2</w:t>
      </w:r>
      <w:r w:rsidR="008A58A9" w:rsidRPr="000D233F">
        <w:rPr>
          <w:rFonts w:cs="Times New Roman"/>
        </w:rPr>
        <w:t>月</w:t>
      </w:r>
      <w:r w:rsidR="009B4550" w:rsidRPr="000D233F">
        <w:rPr>
          <w:rFonts w:cs="Times New Roman"/>
        </w:rPr>
        <w:t>(</w:t>
      </w:r>
      <w:r w:rsidR="009B4550" w:rsidRPr="000D233F">
        <w:rPr>
          <w:rFonts w:cs="Times New Roman"/>
        </w:rPr>
        <w:t>冬季</w:t>
      </w:r>
      <w:r w:rsidR="009B4550" w:rsidRPr="000D233F">
        <w:rPr>
          <w:rFonts w:cs="Times New Roman"/>
        </w:rPr>
        <w:t>)</w:t>
      </w:r>
      <w:r w:rsidR="008A58A9" w:rsidRPr="000D233F">
        <w:rPr>
          <w:rFonts w:cs="Times New Roman"/>
        </w:rPr>
        <w:t>。</w:t>
      </w:r>
    </w:p>
    <w:p w:rsidR="00C32E3A" w:rsidRPr="000D233F" w:rsidRDefault="000576C9" w:rsidP="00203FD4">
      <w:pPr>
        <w:widowControl w:val="0"/>
        <w:ind w:firstLine="480"/>
        <w:jc w:val="center"/>
        <w:rPr>
          <w:rFonts w:eastAsia="宋体" w:cs="Times New Roman"/>
          <w:sz w:val="24"/>
          <w:szCs w:val="24"/>
        </w:rPr>
      </w:pPr>
      <w:r w:rsidRPr="000D233F">
        <w:rPr>
          <w:rFonts w:eastAsia="宋体" w:cs="Times New Roman"/>
          <w:noProof/>
          <w:sz w:val="24"/>
          <w:szCs w:val="24"/>
        </w:rPr>
        <w:drawing>
          <wp:anchor distT="0" distB="0" distL="114300" distR="114300" simplePos="0" relativeHeight="251663872" behindDoc="0" locked="0" layoutInCell="1" allowOverlap="1">
            <wp:simplePos x="0" y="0"/>
            <wp:positionH relativeFrom="column">
              <wp:posOffset>800100</wp:posOffset>
            </wp:positionH>
            <wp:positionV relativeFrom="paragraph">
              <wp:posOffset>369570</wp:posOffset>
            </wp:positionV>
            <wp:extent cx="3800475" cy="2682875"/>
            <wp:effectExtent l="0" t="0" r="9525" b="0"/>
            <wp:wrapTopAndBottom/>
            <wp:docPr id="9" name="图片 9" descr="D:\Benthos_03\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nthos_03\Desktop\图片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682875"/>
                    </a:xfrm>
                    <a:prstGeom prst="rect">
                      <a:avLst/>
                    </a:prstGeom>
                    <a:noFill/>
                    <a:ln>
                      <a:noFill/>
                    </a:ln>
                  </pic:spPr>
                </pic:pic>
              </a:graphicData>
            </a:graphic>
          </wp:anchor>
        </w:drawing>
      </w:r>
    </w:p>
    <w:p w:rsidR="005E7050" w:rsidRPr="000D233F" w:rsidRDefault="004B5E28" w:rsidP="002C7A3A">
      <w:pPr>
        <w:pStyle w:val="ae"/>
      </w:pPr>
      <w:r w:rsidRPr="000D233F">
        <w:t>图</w:t>
      </w:r>
      <w:r w:rsidRPr="000D233F">
        <w:t xml:space="preserve">1 </w:t>
      </w:r>
      <w:r w:rsidR="005E7050" w:rsidRPr="000D233F">
        <w:t>深圳湾</w:t>
      </w:r>
      <w:r w:rsidR="00701124" w:rsidRPr="000D233F">
        <w:t>福田</w:t>
      </w:r>
      <w:r w:rsidR="005E7050" w:rsidRPr="000D233F">
        <w:t>红树林</w:t>
      </w:r>
      <w:r w:rsidR="00701124" w:rsidRPr="000D233F">
        <w:t>区</w:t>
      </w:r>
      <w:r w:rsidR="005E7050" w:rsidRPr="000D233F">
        <w:t>小型底栖动物取样站示意图</w:t>
      </w:r>
    </w:p>
    <w:p w:rsidR="005E7050" w:rsidRPr="000D233F" w:rsidRDefault="005E7050" w:rsidP="002C7A3A">
      <w:pPr>
        <w:pStyle w:val="ae"/>
      </w:pPr>
      <w:r w:rsidRPr="000D233F">
        <w:t xml:space="preserve">Fig.1 Meiofaunal sampling stations in </w:t>
      </w:r>
      <w:r w:rsidR="00701124" w:rsidRPr="000D233F">
        <w:t xml:space="preserve">Futian </w:t>
      </w:r>
      <w:r w:rsidRPr="000D233F">
        <w:t xml:space="preserve">mangrove </w:t>
      </w:r>
      <w:r w:rsidR="00701124" w:rsidRPr="000D233F">
        <w:t xml:space="preserve">area </w:t>
      </w:r>
      <w:r w:rsidRPr="000D233F">
        <w:t xml:space="preserve">of Shenzhen Bay </w:t>
      </w:r>
    </w:p>
    <w:p w:rsidR="005E7050" w:rsidRPr="000D233F" w:rsidRDefault="005E7050" w:rsidP="008A58A9">
      <w:pPr>
        <w:widowControl w:val="0"/>
        <w:ind w:firstLine="480"/>
        <w:rPr>
          <w:rFonts w:eastAsia="宋体" w:cs="Times New Roman"/>
          <w:sz w:val="24"/>
          <w:szCs w:val="24"/>
        </w:rPr>
      </w:pPr>
    </w:p>
    <w:p w:rsidR="008A58A9" w:rsidRPr="000D233F" w:rsidRDefault="008A58A9" w:rsidP="002C7A3A">
      <w:pPr>
        <w:pStyle w:val="ad"/>
      </w:pPr>
      <w:r w:rsidRPr="000D233F">
        <w:t xml:space="preserve">1.2 </w:t>
      </w:r>
      <w:r w:rsidRPr="000D233F">
        <w:t>野外采样及室内分选</w:t>
      </w:r>
    </w:p>
    <w:p w:rsidR="008A58A9" w:rsidRPr="000D233F" w:rsidRDefault="008A58A9" w:rsidP="002C7A3A">
      <w:pPr>
        <w:ind w:firstLine="420"/>
        <w:rPr>
          <w:rFonts w:cs="Times New Roman"/>
        </w:rPr>
      </w:pPr>
      <w:r w:rsidRPr="000D233F">
        <w:rPr>
          <w:rFonts w:cs="Times New Roman"/>
        </w:rPr>
        <w:t>在低潮时，</w:t>
      </w:r>
      <w:r w:rsidR="001327AE" w:rsidRPr="000D233F">
        <w:rPr>
          <w:rFonts w:cs="Times New Roman"/>
        </w:rPr>
        <w:t>在</w:t>
      </w:r>
      <w:r w:rsidR="001327AE" w:rsidRPr="000D233F">
        <w:rPr>
          <w:rFonts w:cs="Times New Roman"/>
        </w:rPr>
        <w:t>3</w:t>
      </w:r>
      <w:r w:rsidR="001327AE" w:rsidRPr="000D233F">
        <w:rPr>
          <w:rFonts w:cs="Times New Roman"/>
        </w:rPr>
        <w:t>个取样站选取表面较平整且未受扰动的沉积物表面采集</w:t>
      </w:r>
      <w:r w:rsidRPr="000D233F">
        <w:rPr>
          <w:rFonts w:cs="Times New Roman"/>
        </w:rPr>
        <w:t>，</w:t>
      </w:r>
      <w:r w:rsidR="001327AE" w:rsidRPr="000D233F">
        <w:rPr>
          <w:rFonts w:cs="Times New Roman"/>
        </w:rPr>
        <w:t>每个取样站</w:t>
      </w:r>
      <w:r w:rsidRPr="000D233F">
        <w:rPr>
          <w:rFonts w:cs="Times New Roman"/>
        </w:rPr>
        <w:t>用内径为</w:t>
      </w:r>
      <w:r w:rsidRPr="000D233F">
        <w:rPr>
          <w:rFonts w:cs="Times New Roman"/>
        </w:rPr>
        <w:t>2.9 cm</w:t>
      </w:r>
      <w:r w:rsidR="001327AE" w:rsidRPr="000D233F">
        <w:rPr>
          <w:rFonts w:cs="Times New Roman"/>
        </w:rPr>
        <w:t>（注射器改造而成）</w:t>
      </w:r>
      <w:r w:rsidRPr="000D233F">
        <w:rPr>
          <w:rFonts w:cs="Times New Roman"/>
        </w:rPr>
        <w:t>的采样管</w:t>
      </w:r>
      <w:r w:rsidR="00C1030A" w:rsidRPr="000D233F">
        <w:rPr>
          <w:rFonts w:cs="Times New Roman"/>
        </w:rPr>
        <w:t>分别采集</w:t>
      </w:r>
      <w:r w:rsidR="00C1030A" w:rsidRPr="000D233F">
        <w:rPr>
          <w:rFonts w:cs="Times New Roman"/>
        </w:rPr>
        <w:t>3</w:t>
      </w:r>
      <w:r w:rsidR="00C1030A" w:rsidRPr="000D233F">
        <w:rPr>
          <w:rFonts w:cs="Times New Roman"/>
        </w:rPr>
        <w:t>管</w:t>
      </w:r>
      <w:r w:rsidRPr="000D233F">
        <w:rPr>
          <w:rFonts w:cs="Times New Roman"/>
        </w:rPr>
        <w:t>，取样深度约为</w:t>
      </w:r>
      <w:r w:rsidRPr="000D233F">
        <w:rPr>
          <w:rFonts w:cs="Times New Roman"/>
        </w:rPr>
        <w:t>9 cm</w:t>
      </w:r>
      <w:r w:rsidRPr="000D233F">
        <w:rPr>
          <w:rFonts w:cs="Times New Roman"/>
        </w:rPr>
        <w:t>，</w:t>
      </w:r>
      <w:r w:rsidR="00C1030A" w:rsidRPr="000D233F">
        <w:rPr>
          <w:rFonts w:cs="Times New Roman"/>
        </w:rPr>
        <w:t>每管沉积物分别</w:t>
      </w:r>
      <w:r w:rsidRPr="000D233F">
        <w:rPr>
          <w:rFonts w:cs="Times New Roman"/>
        </w:rPr>
        <w:t>转移至</w:t>
      </w:r>
      <w:r w:rsidRPr="000D233F">
        <w:rPr>
          <w:rFonts w:cs="Times New Roman"/>
        </w:rPr>
        <w:t>250 mL</w:t>
      </w:r>
      <w:r w:rsidRPr="000D233F">
        <w:rPr>
          <w:rFonts w:cs="Times New Roman"/>
        </w:rPr>
        <w:t>塑料广口瓶中，用体积分数为</w:t>
      </w:r>
      <w:r w:rsidRPr="000D233F">
        <w:rPr>
          <w:rFonts w:cs="Times New Roman"/>
        </w:rPr>
        <w:t>5</w:t>
      </w:r>
      <w:r w:rsidR="003667F5" w:rsidRPr="000D233F">
        <w:rPr>
          <w:rFonts w:cs="Times New Roman"/>
        </w:rPr>
        <w:t>%</w:t>
      </w:r>
      <w:r w:rsidRPr="000D233F">
        <w:rPr>
          <w:rFonts w:cs="Times New Roman"/>
        </w:rPr>
        <w:t>的甲醛溶液进行固定。将固定好的样品带回实验室有待进一步处理。</w:t>
      </w:r>
    </w:p>
    <w:p w:rsidR="008A58A9" w:rsidRPr="000D233F" w:rsidRDefault="008A58A9" w:rsidP="002C7A3A">
      <w:pPr>
        <w:ind w:firstLine="420"/>
        <w:rPr>
          <w:rFonts w:cs="Times New Roman"/>
        </w:rPr>
      </w:pPr>
      <w:r w:rsidRPr="000D233F">
        <w:rPr>
          <w:rFonts w:cs="Times New Roman"/>
        </w:rPr>
        <w:t>在室内进行小型底栖动物的分选时，将样品摇匀后倒在</w:t>
      </w:r>
      <w:r w:rsidRPr="000D233F">
        <w:rPr>
          <w:rFonts w:cs="Times New Roman"/>
        </w:rPr>
        <w:t>0.500 mm</w:t>
      </w:r>
      <w:r w:rsidRPr="000D233F">
        <w:rPr>
          <w:rFonts w:cs="Times New Roman"/>
        </w:rPr>
        <w:t>孔径</w:t>
      </w:r>
      <w:r w:rsidR="007E27A2" w:rsidRPr="000D233F">
        <w:rPr>
          <w:rFonts w:cs="Times New Roman"/>
        </w:rPr>
        <w:t>和</w:t>
      </w:r>
      <w:r w:rsidR="007E27A2" w:rsidRPr="000D233F">
        <w:rPr>
          <w:rFonts w:cs="Times New Roman"/>
        </w:rPr>
        <w:t>0.042 mm</w:t>
      </w:r>
      <w:r w:rsidR="007E27A2" w:rsidRPr="000D233F">
        <w:rPr>
          <w:rFonts w:cs="Times New Roman"/>
        </w:rPr>
        <w:t>孔径的套</w:t>
      </w:r>
      <w:r w:rsidRPr="000D233F">
        <w:rPr>
          <w:rFonts w:cs="Times New Roman"/>
        </w:rPr>
        <w:t>筛上，用自来水冲洗样品，</w:t>
      </w:r>
      <w:r w:rsidR="007E27A2" w:rsidRPr="000D233F">
        <w:rPr>
          <w:rFonts w:cs="Times New Roman"/>
        </w:rPr>
        <w:t>直至大部分粘土和粉砂被除尽，</w:t>
      </w:r>
      <w:r w:rsidRPr="000D233F">
        <w:rPr>
          <w:rFonts w:cs="Times New Roman"/>
        </w:rPr>
        <w:t>用密度为</w:t>
      </w:r>
      <w:r w:rsidRPr="000D233F">
        <w:rPr>
          <w:rFonts w:cs="Times New Roman"/>
        </w:rPr>
        <w:t>1.15 g/mL</w:t>
      </w:r>
      <w:r w:rsidRPr="000D233F">
        <w:rPr>
          <w:rFonts w:cs="Times New Roman"/>
        </w:rPr>
        <w:t>的</w:t>
      </w:r>
      <w:r w:rsidRPr="000D233F">
        <w:rPr>
          <w:rFonts w:cs="Times New Roman"/>
        </w:rPr>
        <w:t>Ludox-TM</w:t>
      </w:r>
      <w:r w:rsidRPr="000D233F">
        <w:rPr>
          <w:rFonts w:cs="Times New Roman"/>
        </w:rPr>
        <w:t>溶液将</w:t>
      </w:r>
      <w:r w:rsidRPr="000D233F">
        <w:rPr>
          <w:rFonts w:cs="Times New Roman"/>
        </w:rPr>
        <w:t>0.042 mm</w:t>
      </w:r>
      <w:r w:rsidR="00F126C4" w:rsidRPr="000D233F">
        <w:rPr>
          <w:rFonts w:cs="Times New Roman"/>
        </w:rPr>
        <w:t>孔径的网筛上的</w:t>
      </w:r>
      <w:r w:rsidR="00715F12" w:rsidRPr="000D233F">
        <w:rPr>
          <w:rFonts w:cs="Times New Roman"/>
        </w:rPr>
        <w:t>沉积物全部转移到</w:t>
      </w:r>
      <w:r w:rsidRPr="000D233F">
        <w:rPr>
          <w:rFonts w:cs="Times New Roman"/>
        </w:rPr>
        <w:t>50 mL</w:t>
      </w:r>
      <w:r w:rsidRPr="000D233F">
        <w:rPr>
          <w:rFonts w:cs="Times New Roman"/>
        </w:rPr>
        <w:t>离心管中，以</w:t>
      </w:r>
      <w:r w:rsidRPr="000D233F">
        <w:rPr>
          <w:rFonts w:cs="Times New Roman"/>
        </w:rPr>
        <w:t>5000 r/min</w:t>
      </w:r>
      <w:r w:rsidRPr="000D233F">
        <w:rPr>
          <w:rFonts w:cs="Times New Roman"/>
        </w:rPr>
        <w:t>的转速离心</w:t>
      </w:r>
      <w:r w:rsidRPr="000D233F">
        <w:rPr>
          <w:rFonts w:cs="Times New Roman"/>
        </w:rPr>
        <w:t>5 min</w:t>
      </w:r>
      <w:r w:rsidRPr="000D233F">
        <w:rPr>
          <w:rFonts w:cs="Times New Roman"/>
        </w:rPr>
        <w:t>，重复离心</w:t>
      </w:r>
      <w:r w:rsidR="00C1030A" w:rsidRPr="000D233F">
        <w:rPr>
          <w:rFonts w:cs="Times New Roman"/>
        </w:rPr>
        <w:t>3</w:t>
      </w:r>
      <w:r w:rsidRPr="000D233F">
        <w:rPr>
          <w:rFonts w:cs="Times New Roman"/>
        </w:rPr>
        <w:t>次，轻轻倒出上清液，通过</w:t>
      </w:r>
      <w:r w:rsidRPr="000D233F">
        <w:rPr>
          <w:rFonts w:cs="Times New Roman"/>
        </w:rPr>
        <w:t>0.042 mm</w:t>
      </w:r>
      <w:r w:rsidRPr="000D233F">
        <w:rPr>
          <w:rFonts w:cs="Times New Roman"/>
        </w:rPr>
        <w:t>网筛，</w:t>
      </w:r>
      <w:r w:rsidR="00F126C4" w:rsidRPr="000D233F">
        <w:rPr>
          <w:rFonts w:cs="Times New Roman"/>
        </w:rPr>
        <w:t>将所截留的沉积物转移到划有等宽硅胶条的培养皿中。</w:t>
      </w:r>
      <w:r w:rsidRPr="000D233F">
        <w:rPr>
          <w:rFonts w:cs="Times New Roman"/>
        </w:rPr>
        <w:t>最后，在</w:t>
      </w:r>
      <w:r w:rsidRPr="000D233F">
        <w:rPr>
          <w:rFonts w:cs="Times New Roman"/>
        </w:rPr>
        <w:t>SMZ-168</w:t>
      </w:r>
      <w:r w:rsidR="00F126C4" w:rsidRPr="000D233F">
        <w:rPr>
          <w:rFonts w:cs="Times New Roman"/>
        </w:rPr>
        <w:t>体视显微镜下对小型底栖动物进行分类计数。</w:t>
      </w:r>
      <w:r w:rsidR="00F126C4" w:rsidRPr="000D233F">
        <w:rPr>
          <w:rFonts w:cs="Times New Roman"/>
        </w:rPr>
        <w:t xml:space="preserve"> </w:t>
      </w:r>
    </w:p>
    <w:p w:rsidR="00422F5B" w:rsidRPr="000D233F" w:rsidRDefault="00422F5B" w:rsidP="003563D5">
      <w:pPr>
        <w:pStyle w:val="ad"/>
        <w:spacing w:before="62" w:after="62"/>
        <w:rPr>
          <w:rFonts w:eastAsiaTheme="minorEastAsia"/>
          <w:szCs w:val="28"/>
        </w:rPr>
      </w:pPr>
      <w:r w:rsidRPr="000D233F">
        <w:rPr>
          <w:rFonts w:eastAsiaTheme="minorEastAsia"/>
          <w:szCs w:val="28"/>
        </w:rPr>
        <w:t xml:space="preserve">1.3 </w:t>
      </w:r>
      <w:r w:rsidRPr="000D233F">
        <w:rPr>
          <w:rFonts w:eastAsiaTheme="minorEastAsia"/>
          <w:szCs w:val="28"/>
        </w:rPr>
        <w:t>数据处理</w:t>
      </w:r>
    </w:p>
    <w:p w:rsidR="00464FC0" w:rsidRPr="000D233F" w:rsidRDefault="00422F5B" w:rsidP="002C7A3A">
      <w:pPr>
        <w:ind w:firstLine="420"/>
        <w:rPr>
          <w:rFonts w:cs="Times New Roman"/>
        </w:rPr>
      </w:pPr>
      <w:r w:rsidRPr="000D233F">
        <w:rPr>
          <w:rFonts w:cs="Times New Roman"/>
        </w:rPr>
        <w:t>本研究中对数据的处理和分析主要包括采用</w:t>
      </w:r>
      <w:r w:rsidRPr="000D233F">
        <w:rPr>
          <w:rFonts w:cs="Times New Roman"/>
        </w:rPr>
        <w:t>Excel</w:t>
      </w:r>
      <w:r w:rsidR="00464FC0" w:rsidRPr="000D233F">
        <w:rPr>
          <w:rFonts w:cs="Times New Roman"/>
        </w:rPr>
        <w:t>软件计算和分析小型底栖动物的</w:t>
      </w:r>
      <w:r w:rsidR="00C1030A" w:rsidRPr="000D233F">
        <w:rPr>
          <w:rFonts w:cs="Times New Roman"/>
        </w:rPr>
        <w:t>类群数、</w:t>
      </w:r>
      <w:r w:rsidR="00464FC0" w:rsidRPr="000D233F">
        <w:rPr>
          <w:rFonts w:cs="Times New Roman"/>
        </w:rPr>
        <w:t>丰度</w:t>
      </w:r>
      <w:r w:rsidR="00C1030A" w:rsidRPr="000D233F">
        <w:rPr>
          <w:rFonts w:cs="Times New Roman"/>
        </w:rPr>
        <w:t>和生物量</w:t>
      </w:r>
      <w:r w:rsidRPr="000D233F">
        <w:rPr>
          <w:rFonts w:cs="Times New Roman"/>
        </w:rPr>
        <w:t>。</w:t>
      </w:r>
      <w:r w:rsidR="0026308A" w:rsidRPr="000D233F">
        <w:rPr>
          <w:rFonts w:cs="Times New Roman"/>
        </w:rPr>
        <w:t>运用</w:t>
      </w:r>
      <w:r w:rsidRPr="000D233F">
        <w:rPr>
          <w:rFonts w:cs="Times New Roman"/>
        </w:rPr>
        <w:t>PRIMER 5.0</w:t>
      </w:r>
      <w:r w:rsidR="008E58CA" w:rsidRPr="000D233F">
        <w:rPr>
          <w:rFonts w:cs="Times New Roman"/>
        </w:rPr>
        <w:t>软件计算</w:t>
      </w:r>
      <w:r w:rsidRPr="000D233F">
        <w:rPr>
          <w:rFonts w:cs="Times New Roman"/>
        </w:rPr>
        <w:t>小型底栖动物</w:t>
      </w:r>
      <w:r w:rsidR="0026308A" w:rsidRPr="000D233F">
        <w:rPr>
          <w:rFonts w:cs="Times New Roman"/>
        </w:rPr>
        <w:t>群落</w:t>
      </w:r>
      <w:r w:rsidRPr="000D233F">
        <w:rPr>
          <w:rFonts w:cs="Times New Roman"/>
        </w:rPr>
        <w:t>的</w:t>
      </w:r>
      <w:r w:rsidR="00C1030A" w:rsidRPr="000D233F">
        <w:rPr>
          <w:rFonts w:cs="Times New Roman"/>
        </w:rPr>
        <w:t>类群</w:t>
      </w:r>
      <w:r w:rsidRPr="000D233F">
        <w:rPr>
          <w:rFonts w:cs="Times New Roman"/>
        </w:rPr>
        <w:t>多样性指数，</w:t>
      </w:r>
      <w:r w:rsidR="00464FC0" w:rsidRPr="000D233F">
        <w:rPr>
          <w:rFonts w:cs="Times New Roman"/>
        </w:rPr>
        <w:t>具体公式如下：</w:t>
      </w:r>
    </w:p>
    <w:p w:rsidR="00464FC0" w:rsidRPr="000D233F" w:rsidRDefault="00464FC0" w:rsidP="002C7A3A">
      <w:pPr>
        <w:ind w:firstLine="420"/>
        <w:rPr>
          <w:rFonts w:cs="Times New Roman"/>
        </w:rPr>
      </w:pPr>
      <w:r w:rsidRPr="000D233F">
        <w:rPr>
          <w:rFonts w:cs="Times New Roman"/>
        </w:rPr>
        <w:t>丰富度指数为</w:t>
      </w:r>
      <w:r w:rsidR="008B06A9" w:rsidRPr="000D233F">
        <w:rPr>
          <w:rFonts w:cs="Times New Roman"/>
        </w:rPr>
        <w:t>：</w:t>
      </w:r>
      <w:r w:rsidR="00812B79" w:rsidRPr="000D233F">
        <w:rPr>
          <w:rFonts w:cs="Times New Roman"/>
          <w:i/>
        </w:rPr>
        <w:t>d</w:t>
      </w:r>
      <w:r w:rsidR="00812B79" w:rsidRPr="000D233F">
        <w:rPr>
          <w:rFonts w:cs="Times New Roman"/>
        </w:rPr>
        <w:t xml:space="preserve"> = (</w:t>
      </w:r>
      <w:r w:rsidR="00812B79" w:rsidRPr="000D233F">
        <w:rPr>
          <w:rFonts w:cs="Times New Roman"/>
          <w:i/>
        </w:rPr>
        <w:t>G</w:t>
      </w:r>
      <w:r w:rsidR="00812B79" w:rsidRPr="000D233F">
        <w:rPr>
          <w:rFonts w:cs="Times New Roman"/>
        </w:rPr>
        <w:t>-</w:t>
      </w:r>
      <w:r w:rsidRPr="000D233F">
        <w:rPr>
          <w:rFonts w:cs="Times New Roman"/>
        </w:rPr>
        <w:t>1) / log</w:t>
      </w:r>
      <w:r w:rsidRPr="000D233F">
        <w:rPr>
          <w:rFonts w:cs="Times New Roman"/>
          <w:vertAlign w:val="subscript"/>
        </w:rPr>
        <w:t>2</w:t>
      </w:r>
      <w:r w:rsidRPr="000D233F">
        <w:rPr>
          <w:rFonts w:cs="Times New Roman"/>
        </w:rPr>
        <w:t xml:space="preserve"> </w:t>
      </w:r>
      <w:r w:rsidRPr="000D233F">
        <w:rPr>
          <w:rFonts w:cs="Times New Roman"/>
          <w:i/>
        </w:rPr>
        <w:t>N</w:t>
      </w:r>
    </w:p>
    <w:p w:rsidR="00464FC0" w:rsidRPr="000D233F" w:rsidRDefault="00464FC0" w:rsidP="002C7A3A">
      <w:pPr>
        <w:ind w:firstLine="420"/>
        <w:rPr>
          <w:rFonts w:cs="Times New Roman"/>
        </w:rPr>
      </w:pPr>
      <w:r w:rsidRPr="000D233F">
        <w:rPr>
          <w:rFonts w:cs="Times New Roman"/>
        </w:rPr>
        <w:t>均匀度指数为</w:t>
      </w:r>
      <w:r w:rsidR="008B06A9" w:rsidRPr="000D233F">
        <w:rPr>
          <w:rFonts w:cs="Times New Roman"/>
        </w:rPr>
        <w:t>：</w:t>
      </w:r>
      <w:r w:rsidRPr="000D233F">
        <w:rPr>
          <w:rFonts w:cs="Times New Roman"/>
          <w:i/>
        </w:rPr>
        <w:t>J</w:t>
      </w:r>
      <w:r w:rsidRPr="000D233F">
        <w:rPr>
          <w:rFonts w:cs="Times New Roman"/>
        </w:rPr>
        <w:t xml:space="preserve"> = </w:t>
      </w:r>
      <w:r w:rsidRPr="000D233F">
        <w:rPr>
          <w:rFonts w:cs="Times New Roman"/>
          <w:i/>
        </w:rPr>
        <w:t>H'</w:t>
      </w:r>
      <w:r w:rsidRPr="000D233F">
        <w:rPr>
          <w:rFonts w:cs="Times New Roman"/>
        </w:rPr>
        <w:t xml:space="preserve"> / log</w:t>
      </w:r>
      <w:r w:rsidR="00812B79" w:rsidRPr="000D233F">
        <w:rPr>
          <w:rFonts w:cs="Times New Roman"/>
          <w:vertAlign w:val="subscript"/>
        </w:rPr>
        <w:t>2</w:t>
      </w:r>
      <w:r w:rsidRPr="000D233F">
        <w:rPr>
          <w:rFonts w:cs="Times New Roman"/>
          <w:vertAlign w:val="subscript"/>
        </w:rPr>
        <w:t xml:space="preserve"> </w:t>
      </w:r>
      <w:r w:rsidR="00812B79" w:rsidRPr="000D233F">
        <w:rPr>
          <w:rFonts w:cs="Times New Roman"/>
          <w:i/>
        </w:rPr>
        <w:t>G</w:t>
      </w:r>
    </w:p>
    <w:p w:rsidR="00464FC0" w:rsidRPr="000D233F" w:rsidRDefault="00077F4A" w:rsidP="002C7A3A">
      <w:pPr>
        <w:ind w:firstLine="420"/>
        <w:rPr>
          <w:rFonts w:cs="Times New Roman"/>
        </w:rPr>
      </w:pPr>
      <w:r w:rsidRPr="000D233F">
        <w:rPr>
          <w:rFonts w:cs="Times New Roman"/>
        </w:rPr>
        <w:t>Shannon-Wien</w:t>
      </w:r>
      <w:r w:rsidR="008B06A9" w:rsidRPr="000D233F">
        <w:rPr>
          <w:rFonts w:cs="Times New Roman"/>
        </w:rPr>
        <w:t>er</w:t>
      </w:r>
      <w:r w:rsidR="00464FC0" w:rsidRPr="000D233F">
        <w:rPr>
          <w:rFonts w:cs="Times New Roman"/>
        </w:rPr>
        <w:t>物种多样性指数为</w:t>
      </w:r>
      <w:r w:rsidR="008B06A9" w:rsidRPr="000D233F">
        <w:rPr>
          <w:rFonts w:cs="Times New Roman"/>
        </w:rPr>
        <w:t>：</w:t>
      </w:r>
      <w:r w:rsidR="00812B79" w:rsidRPr="000D233F">
        <w:rPr>
          <w:rFonts w:cs="Times New Roman"/>
          <w:i/>
        </w:rPr>
        <w:t>H'</w:t>
      </w:r>
      <w:r w:rsidR="008B06A9" w:rsidRPr="000D233F">
        <w:rPr>
          <w:rFonts w:cs="Times New Roman"/>
        </w:rPr>
        <w:t xml:space="preserve"> =</w:t>
      </w:r>
      <w:r w:rsidR="00812B79" w:rsidRPr="000D233F">
        <w:rPr>
          <w:rFonts w:cs="Times New Roman"/>
        </w:rPr>
        <w:t>－</w:t>
      </w:r>
      <w:r w:rsidR="00812B79" w:rsidRPr="000D233F">
        <w:rPr>
          <w:rFonts w:cs="Times New Roman"/>
        </w:rPr>
        <w:t>(</w:t>
      </w:r>
      <w:r w:rsidR="00812B79" w:rsidRPr="000D233F">
        <w:rPr>
          <w:rFonts w:cs="Times New Roman"/>
          <w:i/>
        </w:rPr>
        <w:t>Ni</w:t>
      </w:r>
      <w:r w:rsidR="00812B79" w:rsidRPr="000D233F">
        <w:rPr>
          <w:rFonts w:cs="Times New Roman"/>
        </w:rPr>
        <w:t xml:space="preserve"> /</w:t>
      </w:r>
      <w:r w:rsidR="00812B79" w:rsidRPr="000D233F">
        <w:rPr>
          <w:rFonts w:cs="Times New Roman"/>
          <w:i/>
        </w:rPr>
        <w:t>N</w:t>
      </w:r>
      <w:r w:rsidR="00812B79" w:rsidRPr="000D233F">
        <w:rPr>
          <w:rFonts w:cs="Times New Roman"/>
        </w:rPr>
        <w:t>)log</w:t>
      </w:r>
      <w:r w:rsidR="00812B79" w:rsidRPr="000D233F">
        <w:rPr>
          <w:rFonts w:cs="Times New Roman"/>
          <w:vertAlign w:val="subscript"/>
        </w:rPr>
        <w:t>2</w:t>
      </w:r>
      <w:r w:rsidR="00812B79" w:rsidRPr="000D233F">
        <w:rPr>
          <w:rFonts w:cs="Times New Roman"/>
        </w:rPr>
        <w:t xml:space="preserve"> (</w:t>
      </w:r>
      <w:r w:rsidR="00812B79" w:rsidRPr="000D233F">
        <w:rPr>
          <w:rFonts w:cs="Times New Roman"/>
          <w:i/>
        </w:rPr>
        <w:t>N</w:t>
      </w:r>
      <w:r w:rsidR="00812B79" w:rsidRPr="000D233F">
        <w:rPr>
          <w:rFonts w:cs="Times New Roman"/>
        </w:rPr>
        <w:t>i /</w:t>
      </w:r>
      <w:r w:rsidR="00812B79" w:rsidRPr="000D233F">
        <w:rPr>
          <w:rFonts w:cs="Times New Roman"/>
          <w:i/>
        </w:rPr>
        <w:t>N</w:t>
      </w:r>
      <w:r w:rsidR="00812B79" w:rsidRPr="000D233F">
        <w:rPr>
          <w:rFonts w:cs="Times New Roman"/>
        </w:rPr>
        <w:t>)</w:t>
      </w:r>
    </w:p>
    <w:p w:rsidR="00812B79" w:rsidRPr="000D233F" w:rsidRDefault="00812B79" w:rsidP="002C7A3A">
      <w:pPr>
        <w:ind w:firstLine="420"/>
        <w:rPr>
          <w:rFonts w:cs="Times New Roman"/>
        </w:rPr>
      </w:pPr>
      <w:r w:rsidRPr="000D233F">
        <w:rPr>
          <w:rFonts w:cs="Times New Roman"/>
        </w:rPr>
        <w:t>式中</w:t>
      </w:r>
      <w:r w:rsidRPr="000D233F">
        <w:rPr>
          <w:rFonts w:cs="Times New Roman"/>
        </w:rPr>
        <w:t>:</w:t>
      </w:r>
      <w:r w:rsidRPr="000D233F">
        <w:rPr>
          <w:rFonts w:cs="Times New Roman"/>
          <w:i/>
        </w:rPr>
        <w:t xml:space="preserve">G </w:t>
      </w:r>
      <w:r w:rsidRPr="000D233F">
        <w:rPr>
          <w:rFonts w:cs="Times New Roman"/>
        </w:rPr>
        <w:t>为类群数，</w:t>
      </w:r>
      <w:r w:rsidRPr="000D233F">
        <w:rPr>
          <w:rFonts w:cs="Times New Roman"/>
          <w:i/>
        </w:rPr>
        <w:t xml:space="preserve">N </w:t>
      </w:r>
      <w:r w:rsidRPr="000D233F">
        <w:rPr>
          <w:rFonts w:cs="Times New Roman"/>
        </w:rPr>
        <w:t>为个体总数，</w:t>
      </w:r>
      <w:r w:rsidRPr="000D233F">
        <w:rPr>
          <w:rFonts w:cs="Times New Roman"/>
          <w:i/>
        </w:rPr>
        <w:t>Ni</w:t>
      </w:r>
      <w:r w:rsidRPr="000D233F">
        <w:rPr>
          <w:rFonts w:cs="Times New Roman"/>
        </w:rPr>
        <w:t>为样品中观察到第</w:t>
      </w:r>
      <w:r w:rsidRPr="000D233F">
        <w:rPr>
          <w:rFonts w:cs="Times New Roman"/>
        </w:rPr>
        <w:t xml:space="preserve"> i </w:t>
      </w:r>
      <w:r w:rsidR="00077F4A" w:rsidRPr="000D233F">
        <w:rPr>
          <w:rFonts w:cs="Times New Roman" w:hint="eastAsia"/>
        </w:rPr>
        <w:t>个</w:t>
      </w:r>
      <w:r w:rsidR="00077F4A" w:rsidRPr="000D233F">
        <w:rPr>
          <w:rFonts w:cs="Times New Roman"/>
        </w:rPr>
        <w:t>类群</w:t>
      </w:r>
      <w:r w:rsidRPr="000D233F">
        <w:rPr>
          <w:rFonts w:cs="Times New Roman"/>
        </w:rPr>
        <w:t>的个体数</w:t>
      </w:r>
    </w:p>
    <w:p w:rsidR="00422F5B" w:rsidRPr="000D233F" w:rsidRDefault="0026308A" w:rsidP="002C7A3A">
      <w:pPr>
        <w:ind w:firstLine="420"/>
        <w:rPr>
          <w:rFonts w:cs="Times New Roman"/>
        </w:rPr>
      </w:pPr>
      <w:r w:rsidRPr="000D233F">
        <w:rPr>
          <w:rFonts w:cs="Times New Roman"/>
        </w:rPr>
        <w:t>运用</w:t>
      </w:r>
      <w:r w:rsidR="00B419FE" w:rsidRPr="000D233F">
        <w:rPr>
          <w:rFonts w:cs="Times New Roman"/>
        </w:rPr>
        <w:t>SPSS 19</w:t>
      </w:r>
      <w:r w:rsidR="00422F5B" w:rsidRPr="000D233F">
        <w:rPr>
          <w:rFonts w:cs="Times New Roman"/>
        </w:rPr>
        <w:t>.0</w:t>
      </w:r>
      <w:r w:rsidR="00422F5B" w:rsidRPr="000D233F">
        <w:rPr>
          <w:rFonts w:cs="Times New Roman"/>
        </w:rPr>
        <w:t>软件</w:t>
      </w:r>
      <w:r w:rsidRPr="000D233F">
        <w:rPr>
          <w:rFonts w:cs="Times New Roman"/>
        </w:rPr>
        <w:t>中的</w:t>
      </w:r>
      <w:r w:rsidR="00422F5B" w:rsidRPr="000D233F">
        <w:rPr>
          <w:rFonts w:cs="Times New Roman"/>
        </w:rPr>
        <w:t>单变量双因素方差分析</w:t>
      </w:r>
      <w:r w:rsidRPr="000D233F">
        <w:rPr>
          <w:rFonts w:cs="Times New Roman"/>
        </w:rPr>
        <w:t>(u</w:t>
      </w:r>
      <w:r w:rsidR="00422F5B" w:rsidRPr="000D233F">
        <w:rPr>
          <w:rFonts w:cs="Times New Roman"/>
        </w:rPr>
        <w:t xml:space="preserve">nivariate </w:t>
      </w:r>
      <w:r w:rsidRPr="000D233F">
        <w:rPr>
          <w:rFonts w:cs="Times New Roman"/>
        </w:rPr>
        <w:t>t</w:t>
      </w:r>
      <w:r w:rsidR="00422F5B" w:rsidRPr="000D233F">
        <w:rPr>
          <w:rFonts w:cs="Times New Roman"/>
        </w:rPr>
        <w:t>wo-way ANOVA tests)</w:t>
      </w:r>
      <w:r w:rsidRPr="000D233F">
        <w:rPr>
          <w:rFonts w:cs="Times New Roman"/>
        </w:rPr>
        <w:t>，比较不同取样站和季节之间</w:t>
      </w:r>
      <w:r w:rsidR="00B419FE" w:rsidRPr="000D233F">
        <w:rPr>
          <w:rFonts w:cs="Times New Roman"/>
        </w:rPr>
        <w:t>小型底栖动物</w:t>
      </w:r>
      <w:r w:rsidRPr="000D233F">
        <w:rPr>
          <w:rFonts w:cs="Times New Roman"/>
        </w:rPr>
        <w:t>群落参数（类群数、丰度、</w:t>
      </w:r>
      <w:r w:rsidR="00944A4F" w:rsidRPr="000D233F">
        <w:rPr>
          <w:rFonts w:cs="Times New Roman"/>
        </w:rPr>
        <w:t>生物量、</w:t>
      </w:r>
      <w:r w:rsidRPr="000D233F">
        <w:rPr>
          <w:rFonts w:cs="Times New Roman"/>
        </w:rPr>
        <w:t>类群多样性指数、均匀度指数和丰富度指数）是否存在显著差异</w:t>
      </w:r>
      <w:r w:rsidR="00422F5B" w:rsidRPr="000D233F">
        <w:rPr>
          <w:rFonts w:cs="Times New Roman"/>
        </w:rPr>
        <w:t>。</w:t>
      </w:r>
    </w:p>
    <w:p w:rsidR="00944A4F" w:rsidRPr="000D233F" w:rsidRDefault="00D0139C" w:rsidP="00FB0B74">
      <w:pPr>
        <w:ind w:firstLine="420"/>
        <w:rPr>
          <w:rFonts w:cs="Times New Roman"/>
        </w:rPr>
      </w:pPr>
      <w:r w:rsidRPr="000D233F">
        <w:rPr>
          <w:rFonts w:cs="Times New Roman"/>
        </w:rPr>
        <w:t>线虫、多毛类、寡毛类、桡足类</w:t>
      </w:r>
      <w:r w:rsidR="00944A4F" w:rsidRPr="000D233F">
        <w:rPr>
          <w:rFonts w:cs="Times New Roman"/>
        </w:rPr>
        <w:t>的生物量测定方法采用换算法</w:t>
      </w:r>
      <w:r w:rsidRPr="000D233F">
        <w:rPr>
          <w:rFonts w:cs="Times New Roman"/>
        </w:rPr>
        <w:t>，</w:t>
      </w:r>
      <w:r w:rsidR="00944A4F" w:rsidRPr="000D233F">
        <w:rPr>
          <w:rFonts w:cs="Times New Roman"/>
        </w:rPr>
        <w:t>方法以《海洋调查规范第</w:t>
      </w:r>
      <w:r w:rsidR="00944A4F" w:rsidRPr="000D233F">
        <w:rPr>
          <w:rFonts w:cs="Times New Roman"/>
        </w:rPr>
        <w:t>6</w:t>
      </w:r>
      <w:r w:rsidR="00944A4F" w:rsidRPr="000D233F">
        <w:rPr>
          <w:rFonts w:cs="Times New Roman"/>
        </w:rPr>
        <w:t>部分：海洋生物调查</w:t>
      </w:r>
      <w:r w:rsidR="00944A4F" w:rsidRPr="000D233F">
        <w:rPr>
          <w:rFonts w:cs="Times New Roman"/>
        </w:rPr>
        <w:t>GB/T 12763.6-2007</w:t>
      </w:r>
      <w:r w:rsidR="00FB0B74" w:rsidRPr="000D233F">
        <w:rPr>
          <w:rFonts w:cs="Times New Roman"/>
        </w:rPr>
        <w:t>》为依据。</w:t>
      </w:r>
      <w:r w:rsidRPr="000D233F">
        <w:rPr>
          <w:rFonts w:cs="Times New Roman"/>
        </w:rPr>
        <w:t>其他</w:t>
      </w:r>
      <w:r w:rsidR="00B603BC" w:rsidRPr="000D233F">
        <w:rPr>
          <w:rFonts w:cs="Times New Roman"/>
        </w:rPr>
        <w:t>类群</w:t>
      </w:r>
      <w:r w:rsidR="00944A4F" w:rsidRPr="000D233F">
        <w:rPr>
          <w:rFonts w:cs="Times New Roman"/>
        </w:rPr>
        <w:t>的个体干重参照</w:t>
      </w:r>
      <w:r w:rsidR="00296A44" w:rsidRPr="000D233F">
        <w:rPr>
          <w:rFonts w:cs="Times New Roman"/>
        </w:rPr>
        <w:t>Jario</w:t>
      </w:r>
      <w:r w:rsidR="00296A44" w:rsidRPr="000D233F">
        <w:rPr>
          <w:rFonts w:cs="Times New Roman"/>
          <w:vertAlign w:val="superscript"/>
        </w:rPr>
        <w:t>[</w:t>
      </w:r>
      <w:r w:rsidR="002B1A4C" w:rsidRPr="000D233F">
        <w:rPr>
          <w:rFonts w:cs="Times New Roman" w:hint="eastAsia"/>
          <w:vertAlign w:val="superscript"/>
        </w:rPr>
        <w:t>8</w:t>
      </w:r>
      <w:r w:rsidR="00FB0B74" w:rsidRPr="000D233F">
        <w:rPr>
          <w:rFonts w:cs="Times New Roman"/>
          <w:vertAlign w:val="superscript"/>
        </w:rPr>
        <w:t>]</w:t>
      </w:r>
      <w:r w:rsidR="00944A4F" w:rsidRPr="000D233F">
        <w:rPr>
          <w:rFonts w:cs="Times New Roman"/>
        </w:rPr>
        <w:t>、</w:t>
      </w:r>
      <w:r w:rsidR="00296A44" w:rsidRPr="000D233F">
        <w:rPr>
          <w:rFonts w:cs="Times New Roman"/>
        </w:rPr>
        <w:t>Widbom</w:t>
      </w:r>
      <w:r w:rsidR="00296A44" w:rsidRPr="000D233F">
        <w:rPr>
          <w:rFonts w:cs="Times New Roman"/>
          <w:vertAlign w:val="superscript"/>
        </w:rPr>
        <w:t>[</w:t>
      </w:r>
      <w:r w:rsidR="002B1A4C" w:rsidRPr="000D233F">
        <w:rPr>
          <w:rFonts w:cs="Times New Roman" w:hint="eastAsia"/>
          <w:vertAlign w:val="superscript"/>
        </w:rPr>
        <w:t>9</w:t>
      </w:r>
      <w:r w:rsidR="00FB0B74" w:rsidRPr="000D233F">
        <w:rPr>
          <w:rFonts w:cs="Times New Roman"/>
          <w:vertAlign w:val="superscript"/>
        </w:rPr>
        <w:t>]</w:t>
      </w:r>
      <w:r w:rsidR="00944A4F" w:rsidRPr="000D233F">
        <w:rPr>
          <w:rFonts w:cs="Times New Roman"/>
        </w:rPr>
        <w:t>和张志南</w:t>
      </w:r>
      <w:r w:rsidR="00296A44" w:rsidRPr="000D233F">
        <w:rPr>
          <w:rFonts w:cs="Times New Roman"/>
          <w:vertAlign w:val="superscript"/>
        </w:rPr>
        <w:t>[</w:t>
      </w:r>
      <w:r w:rsidR="002B1A4C" w:rsidRPr="000D233F">
        <w:rPr>
          <w:rFonts w:cs="Times New Roman" w:hint="eastAsia"/>
          <w:vertAlign w:val="superscript"/>
        </w:rPr>
        <w:t>10</w:t>
      </w:r>
      <w:r w:rsidR="00FB0B74" w:rsidRPr="000D233F">
        <w:rPr>
          <w:rFonts w:cs="Times New Roman"/>
          <w:vertAlign w:val="superscript"/>
        </w:rPr>
        <w:t>]</w:t>
      </w:r>
      <w:r w:rsidR="00944A4F" w:rsidRPr="000D233F">
        <w:rPr>
          <w:rFonts w:cs="Times New Roman"/>
        </w:rPr>
        <w:t>的研究结果</w:t>
      </w:r>
      <w:r w:rsidR="00B603BC" w:rsidRPr="000D233F">
        <w:rPr>
          <w:rFonts w:cs="Times New Roman"/>
        </w:rPr>
        <w:t>（表</w:t>
      </w:r>
      <w:r w:rsidR="00B603BC" w:rsidRPr="000D233F">
        <w:rPr>
          <w:rFonts w:cs="Times New Roman"/>
        </w:rPr>
        <w:t>1</w:t>
      </w:r>
      <w:r w:rsidR="00B603BC" w:rsidRPr="000D233F">
        <w:rPr>
          <w:rFonts w:cs="Times New Roman"/>
        </w:rPr>
        <w:t>）</w:t>
      </w:r>
      <w:r w:rsidR="00944A4F" w:rsidRPr="000D233F">
        <w:rPr>
          <w:rFonts w:cs="Times New Roman"/>
        </w:rPr>
        <w:t>。</w:t>
      </w:r>
    </w:p>
    <w:p w:rsidR="00FB0B74" w:rsidRPr="000D233F" w:rsidRDefault="00FB0B74" w:rsidP="000D233F">
      <w:pPr>
        <w:widowControl w:val="0"/>
        <w:spacing w:line="240" w:lineRule="auto"/>
        <w:ind w:firstLineChars="0" w:firstLine="0"/>
        <w:jc w:val="center"/>
        <w:rPr>
          <w:rFonts w:eastAsia="宋体" w:cs="Times New Roman"/>
          <w:sz w:val="18"/>
          <w:szCs w:val="18"/>
          <w:shd w:val="clear" w:color="auto" w:fill="FFFFFF"/>
        </w:rPr>
      </w:pPr>
      <w:r w:rsidRPr="000D233F">
        <w:rPr>
          <w:rFonts w:eastAsia="宋体" w:cs="Times New Roman"/>
          <w:sz w:val="18"/>
          <w:szCs w:val="18"/>
          <w:shd w:val="clear" w:color="auto" w:fill="FFFFFF"/>
        </w:rPr>
        <w:t>表</w:t>
      </w:r>
      <w:r w:rsidRPr="000D233F">
        <w:rPr>
          <w:rFonts w:eastAsia="宋体" w:cs="Times New Roman"/>
          <w:sz w:val="18"/>
          <w:szCs w:val="18"/>
          <w:shd w:val="clear" w:color="auto" w:fill="FFFFFF"/>
        </w:rPr>
        <w:t xml:space="preserve">1 </w:t>
      </w:r>
      <w:r w:rsidRPr="000D233F">
        <w:rPr>
          <w:rFonts w:eastAsia="宋体" w:cs="Times New Roman"/>
          <w:sz w:val="18"/>
          <w:szCs w:val="18"/>
          <w:shd w:val="clear" w:color="auto" w:fill="FFFFFF"/>
        </w:rPr>
        <w:t>小型底栖动物各类群的个体平均干重</w:t>
      </w:r>
    </w:p>
    <w:p w:rsidR="00FB0B74" w:rsidRPr="000D233F" w:rsidRDefault="00FB0B74" w:rsidP="000D233F">
      <w:pPr>
        <w:widowControl w:val="0"/>
        <w:spacing w:line="240" w:lineRule="auto"/>
        <w:ind w:firstLineChars="0" w:firstLine="0"/>
        <w:jc w:val="center"/>
        <w:rPr>
          <w:rFonts w:eastAsia="宋体" w:cs="Times New Roman"/>
          <w:sz w:val="18"/>
          <w:szCs w:val="18"/>
          <w:shd w:val="clear" w:color="auto" w:fill="FFFFFF"/>
        </w:rPr>
      </w:pPr>
      <w:r w:rsidRPr="000D233F">
        <w:rPr>
          <w:rFonts w:eastAsia="宋体" w:cs="Times New Roman"/>
          <w:sz w:val="18"/>
          <w:szCs w:val="18"/>
          <w:shd w:val="clear" w:color="auto" w:fill="FFFFFF"/>
        </w:rPr>
        <w:t xml:space="preserve">Tab. 1 Individual average dry weight of </w:t>
      </w:r>
      <w:r w:rsidR="00CF0974" w:rsidRPr="000D233F">
        <w:rPr>
          <w:rFonts w:eastAsia="宋体" w:cs="Times New Roman" w:hint="eastAsia"/>
          <w:sz w:val="18"/>
          <w:szCs w:val="18"/>
          <w:shd w:val="clear" w:color="auto" w:fill="FFFFFF"/>
        </w:rPr>
        <w:t xml:space="preserve">each </w:t>
      </w:r>
      <w:r w:rsidRPr="000D233F">
        <w:rPr>
          <w:rFonts w:eastAsia="宋体" w:cs="Times New Roman"/>
          <w:sz w:val="18"/>
          <w:szCs w:val="18"/>
          <w:shd w:val="clear" w:color="auto" w:fill="FFFFFF"/>
        </w:rPr>
        <w:t>meiofauna</w:t>
      </w:r>
      <w:r w:rsidR="00CF0974" w:rsidRPr="000D233F">
        <w:rPr>
          <w:rFonts w:eastAsia="宋体" w:cs="Times New Roman" w:hint="eastAsia"/>
          <w:sz w:val="18"/>
          <w:szCs w:val="18"/>
          <w:shd w:val="clear" w:color="auto" w:fill="FFFFFF"/>
        </w:rPr>
        <w:t>l group</w:t>
      </w:r>
    </w:p>
    <w:tbl>
      <w:tblPr>
        <w:tblStyle w:val="a"/>
        <w:tblW w:w="0" w:type="auto"/>
        <w:tblLook w:val="04A0"/>
      </w:tblPr>
      <w:tblGrid>
        <w:gridCol w:w="2093"/>
        <w:gridCol w:w="2126"/>
        <w:gridCol w:w="2268"/>
        <w:gridCol w:w="2035"/>
      </w:tblGrid>
      <w:tr w:rsidR="000E05FF" w:rsidRPr="000D233F" w:rsidTr="00F13879">
        <w:tc>
          <w:tcPr>
            <w:tcW w:w="2093" w:type="dxa"/>
            <w:tcBorders>
              <w:top w:val="single" w:sz="12" w:space="0" w:color="auto"/>
              <w:bottom w:val="single" w:sz="4"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类群</w:t>
            </w:r>
          </w:p>
        </w:tc>
        <w:tc>
          <w:tcPr>
            <w:tcW w:w="2126" w:type="dxa"/>
            <w:tcBorders>
              <w:top w:val="single" w:sz="12" w:space="0" w:color="auto"/>
              <w:bottom w:val="single" w:sz="4"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rPr>
              <w:t>个体平均干重</w:t>
            </w:r>
            <w:r w:rsidRPr="000D233F">
              <w:rPr>
                <w:rFonts w:cs="Times New Roman"/>
                <w:sz w:val="18"/>
                <w:szCs w:val="18"/>
              </w:rPr>
              <w:t>/µg</w:t>
            </w:r>
          </w:p>
        </w:tc>
        <w:tc>
          <w:tcPr>
            <w:tcW w:w="2268" w:type="dxa"/>
            <w:tcBorders>
              <w:top w:val="single" w:sz="12" w:space="0" w:color="auto"/>
              <w:bottom w:val="single" w:sz="4"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类群</w:t>
            </w:r>
          </w:p>
        </w:tc>
        <w:tc>
          <w:tcPr>
            <w:tcW w:w="2035" w:type="dxa"/>
            <w:tcBorders>
              <w:top w:val="single" w:sz="12" w:space="0" w:color="auto"/>
              <w:bottom w:val="single" w:sz="4"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rPr>
              <w:t>个体平均干重</w:t>
            </w:r>
            <w:r w:rsidRPr="000D233F">
              <w:rPr>
                <w:rFonts w:cs="Times New Roman"/>
                <w:sz w:val="18"/>
                <w:szCs w:val="18"/>
              </w:rPr>
              <w:t>/µg</w:t>
            </w:r>
          </w:p>
        </w:tc>
      </w:tr>
      <w:tr w:rsidR="000E05FF" w:rsidRPr="000D233F" w:rsidTr="00F13879">
        <w:tc>
          <w:tcPr>
            <w:tcW w:w="2093" w:type="dxa"/>
            <w:tcBorders>
              <w:top w:val="single" w:sz="4" w:space="0" w:color="auto"/>
            </w:tcBorders>
          </w:tcPr>
          <w:p w:rsidR="00E435E5" w:rsidRPr="000D233F" w:rsidRDefault="00E435E5" w:rsidP="000D233F">
            <w:pPr>
              <w:spacing w:line="240" w:lineRule="auto"/>
              <w:ind w:firstLineChars="0" w:firstLine="0"/>
              <w:rPr>
                <w:rFonts w:cs="Times New Roman"/>
                <w:sz w:val="18"/>
                <w:szCs w:val="18"/>
                <w:shd w:val="clear" w:color="auto" w:fill="FFFFFF"/>
              </w:rPr>
            </w:pPr>
            <w:r w:rsidRPr="000D233F">
              <w:rPr>
                <w:rFonts w:cs="Times New Roman"/>
                <w:sz w:val="18"/>
                <w:szCs w:val="18"/>
                <w:shd w:val="clear" w:color="auto" w:fill="FFFFFF"/>
              </w:rPr>
              <w:t>线</w:t>
            </w:r>
            <w:r w:rsidRPr="000D233F">
              <w:rPr>
                <w:rFonts w:cs="Times New Roman"/>
                <w:sz w:val="18"/>
                <w:szCs w:val="18"/>
                <w:shd w:val="clear" w:color="auto" w:fill="FFFFFF"/>
              </w:rPr>
              <w:t xml:space="preserve">  </w:t>
            </w:r>
            <w:r w:rsidRPr="000D233F">
              <w:rPr>
                <w:rFonts w:cs="Times New Roman"/>
                <w:sz w:val="18"/>
                <w:szCs w:val="18"/>
                <w:shd w:val="clear" w:color="auto" w:fill="FFFFFF"/>
              </w:rPr>
              <w:t>虫</w:t>
            </w:r>
            <w:r w:rsidRPr="000D233F">
              <w:rPr>
                <w:rFonts w:cs="Times New Roman"/>
                <w:sz w:val="18"/>
                <w:szCs w:val="18"/>
                <w:shd w:val="clear" w:color="auto" w:fill="FFFFFF"/>
              </w:rPr>
              <w:t xml:space="preserve">  Nematoda</w:t>
            </w:r>
          </w:p>
        </w:tc>
        <w:tc>
          <w:tcPr>
            <w:tcW w:w="2126" w:type="dxa"/>
            <w:tcBorders>
              <w:top w:val="single" w:sz="4"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0.38</w:t>
            </w:r>
          </w:p>
        </w:tc>
        <w:tc>
          <w:tcPr>
            <w:tcW w:w="2268" w:type="dxa"/>
            <w:tcBorders>
              <w:top w:val="single" w:sz="4" w:space="0" w:color="auto"/>
            </w:tcBorders>
          </w:tcPr>
          <w:p w:rsidR="00E435E5" w:rsidRPr="000D233F" w:rsidRDefault="006D5409" w:rsidP="000D233F">
            <w:pPr>
              <w:spacing w:line="240" w:lineRule="auto"/>
              <w:ind w:firstLineChars="50" w:firstLine="90"/>
              <w:rPr>
                <w:rFonts w:cs="Times New Roman"/>
                <w:sz w:val="18"/>
                <w:szCs w:val="18"/>
                <w:shd w:val="clear" w:color="auto" w:fill="FFFFFF"/>
              </w:rPr>
            </w:pPr>
            <w:r w:rsidRPr="000D233F">
              <w:rPr>
                <w:rFonts w:cs="Times New Roman" w:hint="eastAsia"/>
                <w:sz w:val="18"/>
                <w:szCs w:val="18"/>
                <w:shd w:val="clear" w:color="auto" w:fill="FFFFFF"/>
              </w:rPr>
              <w:t>昆虫</w:t>
            </w:r>
            <w:r w:rsidR="00E435E5" w:rsidRPr="000D233F">
              <w:rPr>
                <w:rFonts w:cs="Times New Roman"/>
                <w:sz w:val="18"/>
                <w:szCs w:val="18"/>
                <w:shd w:val="clear" w:color="auto" w:fill="FFFFFF"/>
              </w:rPr>
              <w:t>类</w:t>
            </w:r>
            <w:r w:rsidR="00E435E5" w:rsidRPr="000D233F">
              <w:rPr>
                <w:rFonts w:cs="Times New Roman"/>
                <w:sz w:val="18"/>
                <w:szCs w:val="18"/>
                <w:shd w:val="clear" w:color="auto" w:fill="FFFFFF"/>
              </w:rPr>
              <w:t xml:space="preserve">  </w:t>
            </w:r>
            <w:r w:rsidRPr="000D233F">
              <w:rPr>
                <w:rFonts w:cs="Times New Roman"/>
                <w:sz w:val="18"/>
                <w:szCs w:val="18"/>
              </w:rPr>
              <w:t>Insecta</w:t>
            </w:r>
          </w:p>
        </w:tc>
        <w:tc>
          <w:tcPr>
            <w:tcW w:w="2035" w:type="dxa"/>
            <w:tcBorders>
              <w:top w:val="single" w:sz="4"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3.50</w:t>
            </w:r>
          </w:p>
        </w:tc>
      </w:tr>
      <w:tr w:rsidR="000E05FF" w:rsidRPr="000D233F" w:rsidTr="00F13879">
        <w:tc>
          <w:tcPr>
            <w:tcW w:w="2093" w:type="dxa"/>
          </w:tcPr>
          <w:p w:rsidR="00E435E5" w:rsidRPr="000D233F" w:rsidRDefault="00E435E5" w:rsidP="000D233F">
            <w:pPr>
              <w:spacing w:line="240" w:lineRule="auto"/>
              <w:ind w:firstLineChars="0" w:firstLine="0"/>
              <w:rPr>
                <w:rFonts w:cs="Times New Roman"/>
                <w:sz w:val="18"/>
                <w:szCs w:val="18"/>
                <w:shd w:val="clear" w:color="auto" w:fill="FFFFFF"/>
              </w:rPr>
            </w:pPr>
            <w:r w:rsidRPr="000D233F">
              <w:rPr>
                <w:rFonts w:cs="Times New Roman"/>
                <w:sz w:val="18"/>
                <w:szCs w:val="18"/>
                <w:shd w:val="clear" w:color="auto" w:fill="FFFFFF"/>
              </w:rPr>
              <w:t>桡足类</w:t>
            </w:r>
            <w:r w:rsidRPr="000D233F">
              <w:rPr>
                <w:rFonts w:cs="Times New Roman"/>
                <w:sz w:val="18"/>
                <w:szCs w:val="18"/>
                <w:shd w:val="clear" w:color="auto" w:fill="FFFFFF"/>
              </w:rPr>
              <w:t xml:space="preserve">  Copepoda</w:t>
            </w:r>
          </w:p>
        </w:tc>
        <w:tc>
          <w:tcPr>
            <w:tcW w:w="2126" w:type="dxa"/>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2.66</w:t>
            </w:r>
          </w:p>
        </w:tc>
        <w:tc>
          <w:tcPr>
            <w:tcW w:w="2268" w:type="dxa"/>
          </w:tcPr>
          <w:p w:rsidR="00E435E5" w:rsidRPr="000D233F" w:rsidRDefault="006D5409" w:rsidP="000D233F">
            <w:pPr>
              <w:spacing w:line="240" w:lineRule="auto"/>
              <w:ind w:firstLineChars="50" w:firstLine="90"/>
              <w:rPr>
                <w:rFonts w:cs="Times New Roman"/>
                <w:sz w:val="18"/>
                <w:szCs w:val="18"/>
                <w:shd w:val="clear" w:color="auto" w:fill="FFFFFF"/>
              </w:rPr>
            </w:pPr>
            <w:r w:rsidRPr="000D233F">
              <w:rPr>
                <w:rFonts w:cs="Times New Roman" w:hint="eastAsia"/>
                <w:sz w:val="18"/>
                <w:szCs w:val="18"/>
                <w:shd w:val="clear" w:color="auto" w:fill="FFFFFF"/>
              </w:rPr>
              <w:t>腹足</w:t>
            </w:r>
            <w:r w:rsidR="00E435E5" w:rsidRPr="000D233F">
              <w:rPr>
                <w:rFonts w:cs="Times New Roman"/>
                <w:sz w:val="18"/>
                <w:szCs w:val="18"/>
                <w:shd w:val="clear" w:color="auto" w:fill="FFFFFF"/>
              </w:rPr>
              <w:t>类</w:t>
            </w:r>
            <w:r w:rsidR="00E435E5" w:rsidRPr="000D233F">
              <w:rPr>
                <w:rFonts w:cs="Times New Roman"/>
                <w:sz w:val="18"/>
                <w:szCs w:val="18"/>
                <w:shd w:val="clear" w:color="auto" w:fill="FFFFFF"/>
              </w:rPr>
              <w:t xml:space="preserve">  </w:t>
            </w:r>
            <w:r w:rsidRPr="000D233F">
              <w:rPr>
                <w:rFonts w:cs="Times New Roman"/>
                <w:sz w:val="18"/>
                <w:szCs w:val="18"/>
              </w:rPr>
              <w:t>Gastropoda</w:t>
            </w:r>
          </w:p>
        </w:tc>
        <w:tc>
          <w:tcPr>
            <w:tcW w:w="2035" w:type="dxa"/>
          </w:tcPr>
          <w:p w:rsidR="00E435E5" w:rsidRPr="000D233F" w:rsidRDefault="006D5409"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4.18</w:t>
            </w:r>
          </w:p>
        </w:tc>
      </w:tr>
      <w:tr w:rsidR="000E05FF" w:rsidRPr="000D233F" w:rsidTr="00E435E5">
        <w:tc>
          <w:tcPr>
            <w:tcW w:w="2093" w:type="dxa"/>
          </w:tcPr>
          <w:p w:rsidR="00E435E5" w:rsidRPr="000D233F" w:rsidRDefault="00E435E5" w:rsidP="000D233F">
            <w:pPr>
              <w:spacing w:line="240" w:lineRule="auto"/>
              <w:ind w:firstLineChars="0" w:firstLine="0"/>
              <w:rPr>
                <w:rFonts w:cs="Times New Roman"/>
                <w:sz w:val="18"/>
                <w:szCs w:val="18"/>
                <w:shd w:val="clear" w:color="auto" w:fill="FFFFFF"/>
              </w:rPr>
            </w:pPr>
            <w:r w:rsidRPr="000D233F">
              <w:rPr>
                <w:rFonts w:cs="Times New Roman"/>
                <w:sz w:val="18"/>
                <w:szCs w:val="18"/>
                <w:shd w:val="clear" w:color="auto" w:fill="FFFFFF"/>
              </w:rPr>
              <w:t>寡毛类</w:t>
            </w:r>
            <w:r w:rsidRPr="000D233F">
              <w:rPr>
                <w:rFonts w:cs="Times New Roman"/>
                <w:sz w:val="18"/>
                <w:szCs w:val="18"/>
                <w:shd w:val="clear" w:color="auto" w:fill="FFFFFF"/>
              </w:rPr>
              <w:t xml:space="preserve">  Oligochaeta</w:t>
            </w:r>
          </w:p>
        </w:tc>
        <w:tc>
          <w:tcPr>
            <w:tcW w:w="2126" w:type="dxa"/>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5.08</w:t>
            </w:r>
          </w:p>
        </w:tc>
        <w:tc>
          <w:tcPr>
            <w:tcW w:w="2268" w:type="dxa"/>
          </w:tcPr>
          <w:p w:rsidR="00E435E5" w:rsidRPr="000D233F" w:rsidRDefault="00E435E5" w:rsidP="000D233F">
            <w:pPr>
              <w:spacing w:line="240" w:lineRule="auto"/>
              <w:ind w:firstLineChars="50" w:firstLine="90"/>
              <w:rPr>
                <w:rFonts w:cs="Times New Roman"/>
                <w:sz w:val="18"/>
                <w:szCs w:val="18"/>
                <w:shd w:val="clear" w:color="auto" w:fill="FFFFFF"/>
              </w:rPr>
            </w:pPr>
            <w:r w:rsidRPr="000D233F">
              <w:rPr>
                <w:rFonts w:cs="Times New Roman"/>
                <w:sz w:val="18"/>
                <w:szCs w:val="18"/>
                <w:shd w:val="clear" w:color="auto" w:fill="FFFFFF"/>
              </w:rPr>
              <w:t>双壳类</w:t>
            </w:r>
            <w:r w:rsidRPr="000D233F">
              <w:rPr>
                <w:rFonts w:cs="Times New Roman"/>
                <w:sz w:val="18"/>
                <w:szCs w:val="18"/>
                <w:shd w:val="clear" w:color="auto" w:fill="FFFFFF"/>
              </w:rPr>
              <w:t xml:space="preserve">  Bivalvia</w:t>
            </w:r>
          </w:p>
        </w:tc>
        <w:tc>
          <w:tcPr>
            <w:tcW w:w="2035" w:type="dxa"/>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4.20</w:t>
            </w:r>
          </w:p>
        </w:tc>
      </w:tr>
      <w:tr w:rsidR="000E05FF" w:rsidRPr="000D233F" w:rsidTr="00E435E5">
        <w:tc>
          <w:tcPr>
            <w:tcW w:w="2093" w:type="dxa"/>
            <w:tcBorders>
              <w:bottom w:val="single" w:sz="12" w:space="0" w:color="auto"/>
            </w:tcBorders>
          </w:tcPr>
          <w:p w:rsidR="00E435E5" w:rsidRPr="000D233F" w:rsidRDefault="00E435E5" w:rsidP="000D233F">
            <w:pPr>
              <w:spacing w:line="240" w:lineRule="auto"/>
              <w:ind w:firstLineChars="0" w:firstLine="0"/>
              <w:rPr>
                <w:rFonts w:cs="Times New Roman"/>
                <w:sz w:val="18"/>
                <w:szCs w:val="18"/>
                <w:shd w:val="clear" w:color="auto" w:fill="FFFFFF"/>
              </w:rPr>
            </w:pPr>
            <w:r w:rsidRPr="000D233F">
              <w:rPr>
                <w:rFonts w:cs="Times New Roman"/>
                <w:sz w:val="18"/>
                <w:szCs w:val="18"/>
                <w:shd w:val="clear" w:color="auto" w:fill="FFFFFF"/>
              </w:rPr>
              <w:t>多毛类</w:t>
            </w:r>
            <w:r w:rsidRPr="000D233F">
              <w:rPr>
                <w:rFonts w:cs="Times New Roman"/>
                <w:sz w:val="18"/>
                <w:szCs w:val="18"/>
                <w:shd w:val="clear" w:color="auto" w:fill="FFFFFF"/>
              </w:rPr>
              <w:t xml:space="preserve">  Polychaeta</w:t>
            </w:r>
          </w:p>
        </w:tc>
        <w:tc>
          <w:tcPr>
            <w:tcW w:w="2126" w:type="dxa"/>
            <w:tcBorders>
              <w:bottom w:val="single" w:sz="12"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12.12</w:t>
            </w:r>
          </w:p>
        </w:tc>
        <w:tc>
          <w:tcPr>
            <w:tcW w:w="2268" w:type="dxa"/>
            <w:tcBorders>
              <w:bottom w:val="single" w:sz="12" w:space="0" w:color="auto"/>
            </w:tcBorders>
          </w:tcPr>
          <w:p w:rsidR="00E435E5" w:rsidRPr="000D233F" w:rsidRDefault="00E435E5" w:rsidP="000D233F">
            <w:pPr>
              <w:spacing w:line="240" w:lineRule="auto"/>
              <w:ind w:firstLineChars="50" w:firstLine="90"/>
              <w:rPr>
                <w:rFonts w:cs="Times New Roman"/>
                <w:sz w:val="18"/>
                <w:szCs w:val="18"/>
                <w:shd w:val="clear" w:color="auto" w:fill="FFFFFF"/>
              </w:rPr>
            </w:pPr>
            <w:r w:rsidRPr="000D233F">
              <w:rPr>
                <w:rFonts w:cs="Times New Roman"/>
                <w:sz w:val="18"/>
                <w:szCs w:val="18"/>
                <w:shd w:val="clear" w:color="auto" w:fill="FFFFFF"/>
              </w:rPr>
              <w:t>其他类</w:t>
            </w:r>
            <w:r w:rsidRPr="000D233F">
              <w:rPr>
                <w:rFonts w:cs="Times New Roman"/>
                <w:sz w:val="18"/>
                <w:szCs w:val="18"/>
                <w:shd w:val="clear" w:color="auto" w:fill="FFFFFF"/>
              </w:rPr>
              <w:t xml:space="preserve">  Others</w:t>
            </w:r>
          </w:p>
        </w:tc>
        <w:tc>
          <w:tcPr>
            <w:tcW w:w="2035" w:type="dxa"/>
            <w:tcBorders>
              <w:bottom w:val="single" w:sz="12" w:space="0" w:color="auto"/>
            </w:tcBorders>
          </w:tcPr>
          <w:p w:rsidR="00E435E5" w:rsidRPr="000D233F" w:rsidRDefault="00E435E5" w:rsidP="000D233F">
            <w:pPr>
              <w:spacing w:line="240" w:lineRule="auto"/>
              <w:ind w:firstLineChars="0" w:firstLine="0"/>
              <w:jc w:val="center"/>
              <w:rPr>
                <w:rFonts w:cs="Times New Roman"/>
                <w:sz w:val="18"/>
                <w:szCs w:val="18"/>
                <w:shd w:val="clear" w:color="auto" w:fill="FFFFFF"/>
              </w:rPr>
            </w:pPr>
            <w:r w:rsidRPr="000D233F">
              <w:rPr>
                <w:rFonts w:cs="Times New Roman"/>
                <w:sz w:val="18"/>
                <w:szCs w:val="18"/>
                <w:shd w:val="clear" w:color="auto" w:fill="FFFFFF"/>
              </w:rPr>
              <w:t>3.50</w:t>
            </w:r>
          </w:p>
        </w:tc>
      </w:tr>
    </w:tbl>
    <w:p w:rsidR="0059593D" w:rsidRPr="000D233F" w:rsidRDefault="0059593D" w:rsidP="002C7A3A">
      <w:pPr>
        <w:pStyle w:val="ac"/>
      </w:pPr>
    </w:p>
    <w:p w:rsidR="00422F5B" w:rsidRPr="000D233F" w:rsidRDefault="0002093D" w:rsidP="002C7A3A">
      <w:pPr>
        <w:pStyle w:val="ac"/>
      </w:pPr>
      <w:r w:rsidRPr="000D233F">
        <w:t>2</w:t>
      </w:r>
      <w:r w:rsidR="00422F5B" w:rsidRPr="000D233F">
        <w:t xml:space="preserve"> </w:t>
      </w:r>
      <w:r w:rsidR="00422F5B" w:rsidRPr="000D233F">
        <w:t>结果</w:t>
      </w:r>
    </w:p>
    <w:p w:rsidR="00422F5B" w:rsidRPr="000D233F" w:rsidRDefault="00422F5B" w:rsidP="002C7A3A">
      <w:pPr>
        <w:pStyle w:val="ad"/>
      </w:pPr>
      <w:r w:rsidRPr="000D233F">
        <w:t xml:space="preserve">2.1 </w:t>
      </w:r>
      <w:r w:rsidRPr="000D233F">
        <w:t>深圳湾</w:t>
      </w:r>
      <w:r w:rsidR="00950427" w:rsidRPr="000D233F">
        <w:t>福田</w:t>
      </w:r>
      <w:r w:rsidRPr="000D233F">
        <w:t>红树林</w:t>
      </w:r>
      <w:r w:rsidR="00950427" w:rsidRPr="000D233F">
        <w:t>区</w:t>
      </w:r>
      <w:r w:rsidRPr="000D233F">
        <w:t>小型底栖动物的</w:t>
      </w:r>
      <w:r w:rsidR="00950427" w:rsidRPr="000D233F">
        <w:t>类群和丰度</w:t>
      </w:r>
      <w:r w:rsidRPr="000D233F">
        <w:t>组成</w:t>
      </w:r>
    </w:p>
    <w:p w:rsidR="000576C9" w:rsidRPr="000D233F" w:rsidRDefault="00C1030A" w:rsidP="003E6DF3">
      <w:pPr>
        <w:ind w:firstLine="420"/>
        <w:rPr>
          <w:rFonts w:cs="Times New Roman"/>
        </w:rPr>
      </w:pPr>
      <w:r w:rsidRPr="000D233F">
        <w:rPr>
          <w:rFonts w:cs="Times New Roman"/>
        </w:rPr>
        <w:t>在</w:t>
      </w:r>
      <w:r w:rsidR="00422F5B" w:rsidRPr="000D233F">
        <w:rPr>
          <w:rFonts w:cs="Times New Roman"/>
        </w:rPr>
        <w:t>深圳湾</w:t>
      </w:r>
      <w:r w:rsidR="000D6C47" w:rsidRPr="000D233F">
        <w:rPr>
          <w:rFonts w:cs="Times New Roman"/>
        </w:rPr>
        <w:t>福田</w:t>
      </w:r>
      <w:r w:rsidR="00422F5B" w:rsidRPr="000D233F">
        <w:rPr>
          <w:rFonts w:cs="Times New Roman"/>
        </w:rPr>
        <w:t>红树林</w:t>
      </w:r>
      <w:r w:rsidRPr="000D233F">
        <w:rPr>
          <w:rFonts w:cs="Times New Roman"/>
        </w:rPr>
        <w:t>区</w:t>
      </w:r>
      <w:r w:rsidRPr="000D233F">
        <w:rPr>
          <w:rFonts w:cs="Times New Roman"/>
        </w:rPr>
        <w:t>3</w:t>
      </w:r>
      <w:r w:rsidRPr="000D233F">
        <w:rPr>
          <w:rFonts w:cs="Times New Roman"/>
        </w:rPr>
        <w:t>个季节</w:t>
      </w:r>
      <w:r w:rsidRPr="000D233F">
        <w:rPr>
          <w:rFonts w:cs="Times New Roman"/>
        </w:rPr>
        <w:t>3</w:t>
      </w:r>
      <w:r w:rsidRPr="000D233F">
        <w:rPr>
          <w:rFonts w:cs="Times New Roman"/>
        </w:rPr>
        <w:t>个取样站共发现</w:t>
      </w:r>
      <w:r w:rsidR="0078483A" w:rsidRPr="000D233F">
        <w:rPr>
          <w:rFonts w:cs="Times New Roman"/>
        </w:rPr>
        <w:t>7</w:t>
      </w:r>
      <w:r w:rsidR="00422F5B" w:rsidRPr="000D233F">
        <w:rPr>
          <w:rFonts w:cs="Times New Roman"/>
        </w:rPr>
        <w:t>个</w:t>
      </w:r>
      <w:r w:rsidRPr="000D233F">
        <w:rPr>
          <w:rFonts w:cs="Times New Roman"/>
        </w:rPr>
        <w:t>小型底栖动物</w:t>
      </w:r>
      <w:r w:rsidR="00422F5B" w:rsidRPr="000D233F">
        <w:rPr>
          <w:rFonts w:cs="Times New Roman"/>
        </w:rPr>
        <w:t>类群，包括自由生活</w:t>
      </w:r>
      <w:r w:rsidR="001C764A" w:rsidRPr="000D233F">
        <w:rPr>
          <w:rFonts w:cs="Times New Roman"/>
        </w:rPr>
        <w:t>海洋</w:t>
      </w:r>
      <w:r w:rsidR="00422F5B" w:rsidRPr="000D233F">
        <w:rPr>
          <w:rFonts w:cs="Times New Roman"/>
        </w:rPr>
        <w:t>线虫</w:t>
      </w:r>
      <w:r w:rsidR="00605A11" w:rsidRPr="000D233F">
        <w:rPr>
          <w:rFonts w:cs="Times New Roman"/>
        </w:rPr>
        <w:t>、多</w:t>
      </w:r>
      <w:r w:rsidR="005B6DB8" w:rsidRPr="000D233F">
        <w:rPr>
          <w:rFonts w:cs="Times New Roman"/>
        </w:rPr>
        <w:t>毛类、寡毛类、双壳类、桡足类、昆虫类和腹足类，还有少许未定类群</w:t>
      </w:r>
      <w:r w:rsidRPr="000D233F">
        <w:rPr>
          <w:rFonts w:cs="Times New Roman"/>
        </w:rPr>
        <w:t>归为其他类</w:t>
      </w:r>
      <w:r w:rsidR="005B6DB8" w:rsidRPr="000D233F">
        <w:rPr>
          <w:rFonts w:cs="Times New Roman"/>
        </w:rPr>
        <w:t>。</w:t>
      </w:r>
      <w:r w:rsidR="003E04F4" w:rsidRPr="000D233F">
        <w:rPr>
          <w:rFonts w:cs="Times New Roman"/>
        </w:rPr>
        <w:t>从季节上看，</w:t>
      </w:r>
      <w:r w:rsidR="001C764A" w:rsidRPr="000D233F">
        <w:rPr>
          <w:rFonts w:cs="Times New Roman"/>
        </w:rPr>
        <w:t>夏季</w:t>
      </w:r>
      <w:r w:rsidR="00451FFF" w:rsidRPr="000D233F">
        <w:rPr>
          <w:rFonts w:cs="Times New Roman"/>
        </w:rPr>
        <w:t>发现</w:t>
      </w:r>
      <w:r w:rsidR="001C764A" w:rsidRPr="000D233F">
        <w:rPr>
          <w:rFonts w:cs="Times New Roman"/>
        </w:rPr>
        <w:t>的类群数最</w:t>
      </w:r>
      <w:r w:rsidR="00451FFF" w:rsidRPr="000D233F">
        <w:rPr>
          <w:rFonts w:cs="Times New Roman"/>
        </w:rPr>
        <w:t>多</w:t>
      </w:r>
      <w:r w:rsidR="001C764A" w:rsidRPr="000D233F">
        <w:rPr>
          <w:rFonts w:cs="Times New Roman"/>
        </w:rPr>
        <w:t>，</w:t>
      </w:r>
      <w:r w:rsidR="00451FFF" w:rsidRPr="000D233F">
        <w:rPr>
          <w:rFonts w:cs="Times New Roman"/>
        </w:rPr>
        <w:t>达</w:t>
      </w:r>
      <w:r w:rsidR="00451FFF" w:rsidRPr="000D233F">
        <w:rPr>
          <w:rFonts w:cs="Times New Roman"/>
        </w:rPr>
        <w:t>6</w:t>
      </w:r>
      <w:r w:rsidR="003E04F4" w:rsidRPr="000D233F">
        <w:rPr>
          <w:rFonts w:cs="Times New Roman"/>
        </w:rPr>
        <w:t>个类群；</w:t>
      </w:r>
      <w:r w:rsidR="001C764A" w:rsidRPr="000D233F">
        <w:rPr>
          <w:rFonts w:cs="Times New Roman"/>
        </w:rPr>
        <w:t>秋季</w:t>
      </w:r>
      <w:r w:rsidR="00451FFF" w:rsidRPr="000D233F">
        <w:rPr>
          <w:rFonts w:cs="Times New Roman"/>
        </w:rPr>
        <w:t>和冬季发现</w:t>
      </w:r>
      <w:r w:rsidR="001C764A" w:rsidRPr="000D233F">
        <w:rPr>
          <w:rFonts w:cs="Times New Roman"/>
        </w:rPr>
        <w:t>的类群数</w:t>
      </w:r>
      <w:r w:rsidR="00451FFF" w:rsidRPr="000D233F">
        <w:rPr>
          <w:rFonts w:cs="Times New Roman"/>
        </w:rPr>
        <w:t>均为</w:t>
      </w:r>
      <w:r w:rsidR="00451FFF" w:rsidRPr="000D233F">
        <w:rPr>
          <w:rFonts w:cs="Times New Roman"/>
        </w:rPr>
        <w:t>5</w:t>
      </w:r>
      <w:r w:rsidR="00451FFF" w:rsidRPr="000D233F">
        <w:rPr>
          <w:rFonts w:cs="Times New Roman"/>
        </w:rPr>
        <w:t>个类群</w:t>
      </w:r>
      <w:r w:rsidR="001C764A" w:rsidRPr="000D233F">
        <w:rPr>
          <w:rFonts w:cs="Times New Roman"/>
        </w:rPr>
        <w:t>。</w:t>
      </w:r>
      <w:r w:rsidR="003E04F4" w:rsidRPr="000D233F">
        <w:rPr>
          <w:rFonts w:cs="Times New Roman"/>
        </w:rPr>
        <w:t>从取样站上看，</w:t>
      </w:r>
      <w:r w:rsidR="001C764A" w:rsidRPr="000D233F">
        <w:rPr>
          <w:rFonts w:cs="Times New Roman"/>
        </w:rPr>
        <w:t>S</w:t>
      </w:r>
      <w:r w:rsidR="00233E4C" w:rsidRPr="000D233F">
        <w:rPr>
          <w:rFonts w:cs="Times New Roman"/>
        </w:rPr>
        <w:t>取样站</w:t>
      </w:r>
      <w:r w:rsidR="001C764A" w:rsidRPr="000D233F">
        <w:rPr>
          <w:rFonts w:cs="Times New Roman"/>
        </w:rPr>
        <w:t>的类群数最多</w:t>
      </w:r>
      <w:r w:rsidR="00EF48A4" w:rsidRPr="000D233F">
        <w:rPr>
          <w:rFonts w:cs="Times New Roman" w:hint="eastAsia"/>
        </w:rPr>
        <w:t>，</w:t>
      </w:r>
      <w:r w:rsidR="00AF0D27" w:rsidRPr="000D233F">
        <w:rPr>
          <w:rFonts w:cs="Times New Roman"/>
        </w:rPr>
        <w:t>为</w:t>
      </w:r>
      <w:r w:rsidR="00451FFF" w:rsidRPr="000D233F">
        <w:rPr>
          <w:rFonts w:cs="Times New Roman"/>
        </w:rPr>
        <w:t>7</w:t>
      </w:r>
      <w:r w:rsidR="00451FFF" w:rsidRPr="000D233F">
        <w:rPr>
          <w:rFonts w:cs="Times New Roman"/>
        </w:rPr>
        <w:t>个类群，</w:t>
      </w:r>
      <w:r w:rsidR="001C764A" w:rsidRPr="000D233F">
        <w:rPr>
          <w:rFonts w:cs="Times New Roman"/>
        </w:rPr>
        <w:t>A</w:t>
      </w:r>
      <w:r w:rsidR="00233E4C" w:rsidRPr="000D233F">
        <w:rPr>
          <w:rFonts w:cs="Times New Roman"/>
        </w:rPr>
        <w:t>取样站</w:t>
      </w:r>
      <w:r w:rsidR="001C764A" w:rsidRPr="000D233F">
        <w:rPr>
          <w:rFonts w:cs="Times New Roman"/>
        </w:rPr>
        <w:t>次之，</w:t>
      </w:r>
      <w:r w:rsidR="001C764A" w:rsidRPr="000D233F">
        <w:rPr>
          <w:rFonts w:cs="Times New Roman"/>
        </w:rPr>
        <w:t>F</w:t>
      </w:r>
      <w:r w:rsidR="00233E4C" w:rsidRPr="000D233F">
        <w:rPr>
          <w:rFonts w:cs="Times New Roman"/>
        </w:rPr>
        <w:t>取样站</w:t>
      </w:r>
      <w:r w:rsidR="005573F7" w:rsidRPr="000D233F">
        <w:rPr>
          <w:rFonts w:cs="Times New Roman"/>
        </w:rPr>
        <w:t>最少</w:t>
      </w:r>
      <w:r w:rsidR="00451FFF" w:rsidRPr="000D233F">
        <w:rPr>
          <w:rFonts w:cs="Times New Roman"/>
        </w:rPr>
        <w:t>，仅</w:t>
      </w:r>
      <w:r w:rsidR="00451FFF" w:rsidRPr="000D233F">
        <w:rPr>
          <w:rFonts w:cs="Times New Roman"/>
        </w:rPr>
        <w:t>5</w:t>
      </w:r>
      <w:r w:rsidR="00451FFF" w:rsidRPr="000D233F">
        <w:rPr>
          <w:rFonts w:cs="Times New Roman"/>
        </w:rPr>
        <w:t>个类群</w:t>
      </w:r>
      <w:r w:rsidR="005573F7" w:rsidRPr="000D233F">
        <w:rPr>
          <w:rFonts w:cs="Times New Roman"/>
        </w:rPr>
        <w:t>（图</w:t>
      </w:r>
      <w:r w:rsidR="005573F7" w:rsidRPr="000D233F">
        <w:rPr>
          <w:rFonts w:cs="Times New Roman"/>
        </w:rPr>
        <w:t>2</w:t>
      </w:r>
      <w:r w:rsidR="005573F7" w:rsidRPr="000D233F">
        <w:rPr>
          <w:rFonts w:cs="Times New Roman"/>
        </w:rPr>
        <w:t>）。</w:t>
      </w:r>
    </w:p>
    <w:p w:rsidR="00605A11" w:rsidRPr="000D233F" w:rsidRDefault="00451FFF" w:rsidP="000576C9">
      <w:pPr>
        <w:ind w:firstLineChars="0" w:firstLine="0"/>
        <w:jc w:val="center"/>
        <w:rPr>
          <w:rFonts w:eastAsia="宋体" w:cs="Times New Roman"/>
          <w:sz w:val="24"/>
          <w:szCs w:val="24"/>
        </w:rPr>
      </w:pPr>
      <w:r w:rsidRPr="000D233F">
        <w:rPr>
          <w:rFonts w:cs="Times New Roman"/>
          <w:noProof/>
        </w:rP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D233F">
        <w:rPr>
          <w:rFonts w:cs="Times New Roman"/>
          <w:noProof/>
        </w:rPr>
        <w:t xml:space="preserve"> </w:t>
      </w:r>
    </w:p>
    <w:p w:rsidR="0095270F" w:rsidRPr="000D233F" w:rsidRDefault="00E95F58" w:rsidP="000D233F">
      <w:pPr>
        <w:pStyle w:val="ae"/>
        <w:spacing w:line="240" w:lineRule="auto"/>
      </w:pPr>
      <w:r w:rsidRPr="000D233F">
        <w:t>图</w:t>
      </w:r>
      <w:r w:rsidR="003C1C45" w:rsidRPr="000D233F">
        <w:t>2</w:t>
      </w:r>
      <w:r w:rsidRPr="000D233F">
        <w:t xml:space="preserve"> </w:t>
      </w:r>
      <w:r w:rsidRPr="000D233F">
        <w:t>深圳湾</w:t>
      </w:r>
      <w:r w:rsidR="00817B61" w:rsidRPr="000D233F">
        <w:t>福田</w:t>
      </w:r>
      <w:r w:rsidR="004F5E5B" w:rsidRPr="000D233F">
        <w:t>红树林区</w:t>
      </w:r>
      <w:r w:rsidRPr="000D233F">
        <w:t>不同</w:t>
      </w:r>
      <w:r w:rsidR="00CF0974" w:rsidRPr="000D233F">
        <w:t>取样站</w:t>
      </w:r>
      <w:r w:rsidRPr="000D233F">
        <w:t>不同季节小型底栖动物的</w:t>
      </w:r>
      <w:r w:rsidR="00817B61" w:rsidRPr="000D233F">
        <w:t>类群数</w:t>
      </w:r>
    </w:p>
    <w:p w:rsidR="0095270F" w:rsidRPr="000D233F" w:rsidRDefault="003C1C45" w:rsidP="000D233F">
      <w:pPr>
        <w:pStyle w:val="ae"/>
        <w:spacing w:line="240" w:lineRule="auto"/>
      </w:pPr>
      <w:r w:rsidRPr="000D233F">
        <w:t>Fig.2</w:t>
      </w:r>
      <w:r w:rsidR="0095270F" w:rsidRPr="000D233F">
        <w:t xml:space="preserve"> </w:t>
      </w:r>
      <w:r w:rsidR="00A93836" w:rsidRPr="000D233F">
        <w:t>Group numbers</w:t>
      </w:r>
      <w:r w:rsidR="0095270F" w:rsidRPr="000D233F">
        <w:t xml:space="preserve"> </w:t>
      </w:r>
      <w:r w:rsidR="00EF48A4" w:rsidRPr="000D233F">
        <w:rPr>
          <w:rFonts w:hint="eastAsia"/>
        </w:rPr>
        <w:t xml:space="preserve">of meiofauna </w:t>
      </w:r>
      <w:r w:rsidR="0095270F" w:rsidRPr="000D233F">
        <w:t>in di</w:t>
      </w:r>
      <w:r w:rsidR="0095270F" w:rsidRPr="000D233F">
        <w:rPr>
          <w:rFonts w:ascii="Cambria Math" w:hAnsi="Cambria Math" w:cs="Cambria Math"/>
        </w:rPr>
        <w:t>ﬀ</w:t>
      </w:r>
      <w:r w:rsidR="0095270F" w:rsidRPr="000D233F">
        <w:t xml:space="preserve">erent </w:t>
      </w:r>
      <w:r w:rsidR="00CF0974" w:rsidRPr="000D233F">
        <w:rPr>
          <w:rFonts w:hint="eastAsia"/>
        </w:rPr>
        <w:t>sampling station</w:t>
      </w:r>
      <w:r w:rsidR="0095270F" w:rsidRPr="000D233F">
        <w:t xml:space="preserve">s and seasons in </w:t>
      </w:r>
      <w:r w:rsidR="00817B61" w:rsidRPr="000D233F">
        <w:t xml:space="preserve">Futian </w:t>
      </w:r>
      <w:r w:rsidR="0095270F" w:rsidRPr="000D233F">
        <w:t xml:space="preserve">mangrove </w:t>
      </w:r>
      <w:r w:rsidR="004F5E5B" w:rsidRPr="000D233F">
        <w:t xml:space="preserve">area </w:t>
      </w:r>
      <w:r w:rsidR="00817B61" w:rsidRPr="000D233F">
        <w:t xml:space="preserve">of Shenzhen Bay </w:t>
      </w:r>
    </w:p>
    <w:p w:rsidR="000576C9" w:rsidRPr="000D233F" w:rsidRDefault="000576C9" w:rsidP="00C1030A">
      <w:pPr>
        <w:pStyle w:val="ae"/>
        <w:jc w:val="both"/>
      </w:pPr>
    </w:p>
    <w:p w:rsidR="00C1030A" w:rsidRPr="000D233F" w:rsidRDefault="000D6C47" w:rsidP="003E6DF3">
      <w:pPr>
        <w:ind w:firstLine="420"/>
        <w:rPr>
          <w:rFonts w:cs="Times New Roman"/>
        </w:rPr>
      </w:pPr>
      <w:r w:rsidRPr="000D233F">
        <w:rPr>
          <w:rFonts w:cs="Times New Roman"/>
        </w:rPr>
        <w:t>深圳湾福田红树林区</w:t>
      </w:r>
      <w:r w:rsidRPr="000D233F">
        <w:rPr>
          <w:rFonts w:cs="Times New Roman"/>
        </w:rPr>
        <w:t>3</w:t>
      </w:r>
      <w:r w:rsidRPr="000D233F">
        <w:rPr>
          <w:rFonts w:cs="Times New Roman"/>
        </w:rPr>
        <w:t>个季节</w:t>
      </w:r>
      <w:r w:rsidRPr="000D233F">
        <w:rPr>
          <w:rFonts w:cs="Times New Roman"/>
        </w:rPr>
        <w:t>3</w:t>
      </w:r>
      <w:r w:rsidRPr="000D233F">
        <w:rPr>
          <w:rFonts w:cs="Times New Roman"/>
        </w:rPr>
        <w:t>个取样站小型底栖动物平均丰度为</w:t>
      </w:r>
      <w:r w:rsidRPr="000D233F">
        <w:rPr>
          <w:rFonts w:cs="Times New Roman"/>
        </w:rPr>
        <w:t>1572±409 ind./10 cm</w:t>
      </w:r>
      <w:r w:rsidRPr="000D233F">
        <w:rPr>
          <w:rFonts w:cs="Times New Roman"/>
          <w:vertAlign w:val="superscript"/>
        </w:rPr>
        <w:t>2</w:t>
      </w:r>
      <w:r w:rsidRPr="000D233F">
        <w:rPr>
          <w:rFonts w:cs="Times New Roman"/>
        </w:rPr>
        <w:t>。小型底栖动物丰度</w:t>
      </w:r>
      <w:r w:rsidR="00C1030A" w:rsidRPr="000D233F">
        <w:rPr>
          <w:rFonts w:cs="Times New Roman"/>
        </w:rPr>
        <w:t>最高值出现</w:t>
      </w:r>
      <w:r w:rsidR="00EF48A4" w:rsidRPr="000D233F">
        <w:rPr>
          <w:rFonts w:cs="Times New Roman"/>
          <w:color w:val="000000" w:themeColor="text1"/>
        </w:rPr>
        <w:t>在</w:t>
      </w:r>
      <w:r w:rsidR="00C1030A" w:rsidRPr="000D233F">
        <w:rPr>
          <w:rFonts w:cs="Times New Roman"/>
        </w:rPr>
        <w:t>冬季的</w:t>
      </w:r>
      <w:r w:rsidR="00C1030A" w:rsidRPr="000D233F">
        <w:rPr>
          <w:rFonts w:cs="Times New Roman"/>
        </w:rPr>
        <w:t>F</w:t>
      </w:r>
      <w:r w:rsidR="00C1030A" w:rsidRPr="000D233F">
        <w:rPr>
          <w:rFonts w:cs="Times New Roman"/>
        </w:rPr>
        <w:t>取样站，为</w:t>
      </w:r>
      <w:r w:rsidR="00C1030A" w:rsidRPr="000D233F">
        <w:rPr>
          <w:rFonts w:cs="Times New Roman"/>
        </w:rPr>
        <w:t>336</w:t>
      </w:r>
      <w:r w:rsidRPr="000D233F">
        <w:rPr>
          <w:rFonts w:cs="Times New Roman"/>
        </w:rPr>
        <w:t>2</w:t>
      </w:r>
      <w:r w:rsidR="00C1030A" w:rsidRPr="000D233F">
        <w:rPr>
          <w:rFonts w:cs="Times New Roman"/>
        </w:rPr>
        <w:t>±1931 ind./10 cm</w:t>
      </w:r>
      <w:r w:rsidR="00C1030A" w:rsidRPr="000D233F">
        <w:rPr>
          <w:rFonts w:cs="Times New Roman"/>
          <w:vertAlign w:val="superscript"/>
        </w:rPr>
        <w:t>2</w:t>
      </w:r>
      <w:r w:rsidR="00C1030A" w:rsidRPr="000D233F">
        <w:rPr>
          <w:rFonts w:cs="Times New Roman"/>
        </w:rPr>
        <w:t>，最低值在夏季的</w:t>
      </w:r>
      <w:r w:rsidR="00C1030A" w:rsidRPr="000D233F">
        <w:rPr>
          <w:rFonts w:cs="Times New Roman"/>
        </w:rPr>
        <w:t>S</w:t>
      </w:r>
      <w:r w:rsidR="00C1030A" w:rsidRPr="000D233F">
        <w:rPr>
          <w:rFonts w:cs="Times New Roman"/>
        </w:rPr>
        <w:t>取样站，为</w:t>
      </w:r>
      <w:r w:rsidRPr="000D233F">
        <w:rPr>
          <w:rFonts w:cs="Times New Roman"/>
        </w:rPr>
        <w:t>824</w:t>
      </w:r>
      <w:r w:rsidR="00C1030A" w:rsidRPr="000D233F">
        <w:rPr>
          <w:rFonts w:cs="Times New Roman"/>
        </w:rPr>
        <w:t>±28</w:t>
      </w:r>
      <w:r w:rsidRPr="000D233F">
        <w:rPr>
          <w:rFonts w:cs="Times New Roman"/>
        </w:rPr>
        <w:t>9</w:t>
      </w:r>
      <w:r w:rsidR="00C1030A" w:rsidRPr="000D233F">
        <w:rPr>
          <w:rFonts w:cs="Times New Roman"/>
        </w:rPr>
        <w:t xml:space="preserve"> ind./10 cm</w:t>
      </w:r>
      <w:r w:rsidR="00C1030A" w:rsidRPr="000D233F">
        <w:rPr>
          <w:rFonts w:cs="Times New Roman"/>
          <w:vertAlign w:val="superscript"/>
        </w:rPr>
        <w:t>2</w:t>
      </w:r>
      <w:r w:rsidR="00C1030A" w:rsidRPr="000D233F">
        <w:rPr>
          <w:rFonts w:cs="Times New Roman"/>
        </w:rPr>
        <w:t>。</w:t>
      </w:r>
      <w:r w:rsidRPr="000D233F">
        <w:rPr>
          <w:rFonts w:cs="Times New Roman"/>
        </w:rPr>
        <w:t>从季节平均值看，冬季小型底栖动物丰度较高，达</w:t>
      </w:r>
      <w:r w:rsidRPr="000D233F">
        <w:rPr>
          <w:rFonts w:cs="Times New Roman"/>
        </w:rPr>
        <w:t>2131±1130 ind./10 cm</w:t>
      </w:r>
      <w:r w:rsidRPr="000D233F">
        <w:rPr>
          <w:rFonts w:cs="Times New Roman"/>
          <w:vertAlign w:val="superscript"/>
        </w:rPr>
        <w:t>2</w:t>
      </w:r>
      <w:r w:rsidRPr="000D233F">
        <w:rPr>
          <w:rFonts w:cs="Times New Roman"/>
        </w:rPr>
        <w:t>，夏季较低为</w:t>
      </w:r>
      <w:r w:rsidRPr="000D233F">
        <w:rPr>
          <w:rFonts w:cs="Times New Roman"/>
        </w:rPr>
        <w:t>1379±541 ind./10 cm</w:t>
      </w:r>
      <w:r w:rsidRPr="000D233F">
        <w:rPr>
          <w:rFonts w:cs="Times New Roman"/>
          <w:vertAlign w:val="superscript"/>
        </w:rPr>
        <w:t>2</w:t>
      </w:r>
      <w:r w:rsidRPr="000D233F">
        <w:rPr>
          <w:rFonts w:cs="Times New Roman"/>
        </w:rPr>
        <w:t>。从取样站平均值看，</w:t>
      </w:r>
      <w:r w:rsidRPr="000D233F">
        <w:rPr>
          <w:rFonts w:cs="Times New Roman"/>
        </w:rPr>
        <w:t>F</w:t>
      </w:r>
      <w:r w:rsidR="005641EB" w:rsidRPr="000D233F">
        <w:rPr>
          <w:rFonts w:cs="Times New Roman"/>
        </w:rPr>
        <w:t>取样站小型底栖动物</w:t>
      </w:r>
      <w:r w:rsidRPr="000D233F">
        <w:rPr>
          <w:rFonts w:cs="Times New Roman"/>
        </w:rPr>
        <w:t>丰度最高，为</w:t>
      </w:r>
      <w:r w:rsidRPr="000D233F">
        <w:rPr>
          <w:rFonts w:cs="Times New Roman"/>
        </w:rPr>
        <w:t>203</w:t>
      </w:r>
      <w:r w:rsidR="005641EB" w:rsidRPr="000D233F">
        <w:rPr>
          <w:rFonts w:cs="Times New Roman"/>
        </w:rPr>
        <w:t>4</w:t>
      </w:r>
      <w:r w:rsidRPr="000D233F">
        <w:rPr>
          <w:rFonts w:cs="Times New Roman"/>
        </w:rPr>
        <w:t>±1151 ind./10 cm</w:t>
      </w:r>
      <w:r w:rsidRPr="000D233F">
        <w:rPr>
          <w:rFonts w:cs="Times New Roman"/>
          <w:vertAlign w:val="superscript"/>
        </w:rPr>
        <w:t>2</w:t>
      </w:r>
      <w:r w:rsidRPr="000D233F">
        <w:rPr>
          <w:rFonts w:cs="Times New Roman"/>
        </w:rPr>
        <w:t>，</w:t>
      </w:r>
      <w:r w:rsidRPr="000D233F">
        <w:rPr>
          <w:rFonts w:cs="Times New Roman"/>
        </w:rPr>
        <w:t>A</w:t>
      </w:r>
      <w:r w:rsidRPr="000D233F">
        <w:rPr>
          <w:rFonts w:cs="Times New Roman"/>
        </w:rPr>
        <w:t>取样站次之，为</w:t>
      </w:r>
      <w:r w:rsidRPr="000D233F">
        <w:rPr>
          <w:rFonts w:cs="Times New Roman"/>
        </w:rPr>
        <w:t>1429±415 ind./10 cm</w:t>
      </w:r>
      <w:r w:rsidRPr="000D233F">
        <w:rPr>
          <w:rFonts w:cs="Times New Roman"/>
          <w:vertAlign w:val="superscript"/>
        </w:rPr>
        <w:t>2</w:t>
      </w:r>
      <w:r w:rsidRPr="000D233F">
        <w:rPr>
          <w:rFonts w:cs="Times New Roman"/>
        </w:rPr>
        <w:t>，</w:t>
      </w:r>
      <w:r w:rsidRPr="000D233F">
        <w:rPr>
          <w:rFonts w:cs="Times New Roman"/>
        </w:rPr>
        <w:t>S</w:t>
      </w:r>
      <w:r w:rsidRPr="000D233F">
        <w:rPr>
          <w:rFonts w:cs="Times New Roman"/>
        </w:rPr>
        <w:t>取样站最低，为</w:t>
      </w:r>
      <w:r w:rsidRPr="000D233F">
        <w:rPr>
          <w:rFonts w:cs="Times New Roman"/>
        </w:rPr>
        <w:t>1254±563 ind./10 cm</w:t>
      </w:r>
      <w:r w:rsidRPr="000D233F">
        <w:rPr>
          <w:rFonts w:cs="Times New Roman"/>
          <w:vertAlign w:val="superscript"/>
        </w:rPr>
        <w:t>2</w:t>
      </w:r>
      <w:r w:rsidRPr="000D233F">
        <w:rPr>
          <w:rFonts w:cs="Times New Roman"/>
        </w:rPr>
        <w:t>（图</w:t>
      </w:r>
      <w:r w:rsidRPr="000D233F">
        <w:rPr>
          <w:rFonts w:cs="Times New Roman"/>
        </w:rPr>
        <w:t>3</w:t>
      </w:r>
      <w:r w:rsidRPr="000D233F">
        <w:rPr>
          <w:rFonts w:cs="Times New Roman"/>
        </w:rPr>
        <w:t>）。</w:t>
      </w:r>
    </w:p>
    <w:p w:rsidR="00DA06C1" w:rsidRPr="000D233F" w:rsidRDefault="00DA06C1" w:rsidP="003E6DF3">
      <w:pPr>
        <w:ind w:firstLine="420"/>
        <w:rPr>
          <w:rFonts w:cs="Times New Roman"/>
        </w:rPr>
      </w:pPr>
    </w:p>
    <w:p w:rsidR="00950427" w:rsidRPr="000D233F" w:rsidRDefault="00E84558" w:rsidP="00E84558">
      <w:pPr>
        <w:ind w:firstLineChars="0" w:firstLine="0"/>
        <w:jc w:val="center"/>
        <w:rPr>
          <w:rFonts w:cs="Times New Roman"/>
        </w:rPr>
      </w:pPr>
      <w:r w:rsidRPr="000D233F">
        <w:rPr>
          <w:rFonts w:cs="Times New Roman"/>
          <w:noProof/>
        </w:rPr>
        <w:drawing>
          <wp:inline distT="0" distB="0" distL="0" distR="0">
            <wp:extent cx="4572000" cy="27432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0427" w:rsidRPr="000D233F" w:rsidRDefault="00950427" w:rsidP="000D233F">
      <w:pPr>
        <w:pStyle w:val="ae"/>
        <w:spacing w:line="240" w:lineRule="auto"/>
      </w:pPr>
      <w:r w:rsidRPr="000D233F">
        <w:t>图</w:t>
      </w:r>
      <w:r w:rsidR="00747D3B" w:rsidRPr="000D233F">
        <w:t>3</w:t>
      </w:r>
      <w:r w:rsidRPr="000D233F">
        <w:t xml:space="preserve"> </w:t>
      </w:r>
      <w:r w:rsidR="004F5E5B" w:rsidRPr="000D233F">
        <w:t>深圳湾</w:t>
      </w:r>
      <w:r w:rsidR="00F2680F" w:rsidRPr="000D233F">
        <w:t>福田</w:t>
      </w:r>
      <w:r w:rsidR="004F5E5B" w:rsidRPr="000D233F">
        <w:t>红树林区</w:t>
      </w:r>
      <w:r w:rsidRPr="000D233F">
        <w:t>不同</w:t>
      </w:r>
      <w:r w:rsidR="00CF0974" w:rsidRPr="000D233F">
        <w:rPr>
          <w:rFonts w:hint="eastAsia"/>
        </w:rPr>
        <w:t>取样站</w:t>
      </w:r>
      <w:r w:rsidRPr="000D233F">
        <w:t>不同季节小型底栖动物的丰度（</w:t>
      </w:r>
      <w:r w:rsidRPr="000D233F">
        <w:t>A</w:t>
      </w:r>
      <w:r w:rsidRPr="000D233F">
        <w:t>、</w:t>
      </w:r>
      <w:r w:rsidRPr="000D233F">
        <w:t>F</w:t>
      </w:r>
      <w:r w:rsidRPr="000D233F">
        <w:t>和</w:t>
      </w:r>
      <w:r w:rsidRPr="000D233F">
        <w:t>S</w:t>
      </w:r>
      <w:r w:rsidRPr="000D233F">
        <w:t>为取样站）</w:t>
      </w:r>
    </w:p>
    <w:p w:rsidR="00950427" w:rsidRPr="000D233F" w:rsidRDefault="00950427" w:rsidP="000D233F">
      <w:pPr>
        <w:pStyle w:val="ae"/>
        <w:spacing w:line="240" w:lineRule="auto"/>
      </w:pPr>
      <w:r w:rsidRPr="000D233F">
        <w:t>Fig. 3 Meiofauna</w:t>
      </w:r>
      <w:r w:rsidR="00CF0974" w:rsidRPr="000D233F">
        <w:rPr>
          <w:rFonts w:hint="eastAsia"/>
        </w:rPr>
        <w:t>l</w:t>
      </w:r>
      <w:r w:rsidRPr="000D233F">
        <w:t xml:space="preserve"> abundances in di</w:t>
      </w:r>
      <w:r w:rsidRPr="000D233F">
        <w:rPr>
          <w:rFonts w:ascii="Cambria Math" w:hAnsi="Cambria Math" w:cs="Cambria Math"/>
        </w:rPr>
        <w:t>ﬀ</w:t>
      </w:r>
      <w:r w:rsidRPr="000D233F">
        <w:t xml:space="preserve">erent </w:t>
      </w:r>
      <w:r w:rsidR="00CF0974" w:rsidRPr="000D233F">
        <w:rPr>
          <w:rFonts w:hint="eastAsia"/>
        </w:rPr>
        <w:t>sampling stations</w:t>
      </w:r>
      <w:r w:rsidRPr="000D233F">
        <w:t xml:space="preserve"> and se</w:t>
      </w:r>
      <w:r w:rsidR="004F5E5B" w:rsidRPr="000D233F">
        <w:t>asons in Futian mangrove area</w:t>
      </w:r>
      <w:r w:rsidRPr="000D233F">
        <w:t xml:space="preserve"> of Shenzhen Bay</w:t>
      </w:r>
    </w:p>
    <w:p w:rsidR="00F71522" w:rsidRPr="000D233F" w:rsidRDefault="00F71522" w:rsidP="00295AE6">
      <w:pPr>
        <w:ind w:firstLineChars="0" w:firstLine="0"/>
        <w:rPr>
          <w:rFonts w:cs="Times New Roman"/>
        </w:rPr>
      </w:pPr>
    </w:p>
    <w:p w:rsidR="00972AE9" w:rsidRPr="000D233F" w:rsidRDefault="00972AE9" w:rsidP="00950427">
      <w:pPr>
        <w:ind w:firstLine="420"/>
        <w:rPr>
          <w:rFonts w:cs="Times New Roman"/>
        </w:rPr>
      </w:pPr>
      <w:r w:rsidRPr="000D233F">
        <w:rPr>
          <w:rFonts w:cs="Times New Roman"/>
        </w:rPr>
        <w:t>深圳湾福田红树林区小型底栖动物丰度的类群组成线虫占优势，</w:t>
      </w:r>
      <w:r w:rsidRPr="000D233F">
        <w:rPr>
          <w:rFonts w:cs="Times New Roman"/>
        </w:rPr>
        <w:t>3</w:t>
      </w:r>
      <w:r w:rsidRPr="000D233F">
        <w:rPr>
          <w:rFonts w:cs="Times New Roman"/>
        </w:rPr>
        <w:t>个季节</w:t>
      </w:r>
      <w:r w:rsidRPr="000D233F">
        <w:rPr>
          <w:rFonts w:cs="Times New Roman"/>
        </w:rPr>
        <w:t>3</w:t>
      </w:r>
      <w:r w:rsidRPr="000D233F">
        <w:rPr>
          <w:rFonts w:cs="Times New Roman"/>
        </w:rPr>
        <w:t>个取样站线虫</w:t>
      </w:r>
      <w:r w:rsidR="002F7294" w:rsidRPr="000D233F">
        <w:rPr>
          <w:rFonts w:cs="Times New Roman"/>
        </w:rPr>
        <w:t>总平均</w:t>
      </w:r>
      <w:r w:rsidRPr="000D233F">
        <w:rPr>
          <w:rFonts w:cs="Times New Roman"/>
        </w:rPr>
        <w:t>丰度占小型底栖动物丰度</w:t>
      </w:r>
      <w:r w:rsidR="002F7294" w:rsidRPr="000D233F">
        <w:rPr>
          <w:rFonts w:cs="Times New Roman"/>
        </w:rPr>
        <w:t>的</w:t>
      </w:r>
      <w:r w:rsidR="00B22B37" w:rsidRPr="000D233F">
        <w:rPr>
          <w:rFonts w:cs="Times New Roman"/>
        </w:rPr>
        <w:t>97.27%</w:t>
      </w:r>
      <w:r w:rsidR="00B22B37" w:rsidRPr="000D233F">
        <w:rPr>
          <w:rFonts w:cs="Times New Roman"/>
        </w:rPr>
        <w:t>，寡毛类、底栖桡足类、多毛类、其他类、昆虫类、双壳类和腹足类，总平均百分比分别为</w:t>
      </w:r>
      <w:r w:rsidR="00B22B37" w:rsidRPr="000D233F">
        <w:rPr>
          <w:rFonts w:cs="Times New Roman"/>
        </w:rPr>
        <w:t>1.87%</w:t>
      </w:r>
      <w:r w:rsidR="00B22B37" w:rsidRPr="000D233F">
        <w:rPr>
          <w:rFonts w:cs="Times New Roman"/>
        </w:rPr>
        <w:t>、</w:t>
      </w:r>
      <w:r w:rsidR="00B22B37" w:rsidRPr="000D233F">
        <w:rPr>
          <w:rFonts w:cs="Times New Roman"/>
        </w:rPr>
        <w:t>0.46%</w:t>
      </w:r>
      <w:r w:rsidR="00B22B37" w:rsidRPr="000D233F">
        <w:rPr>
          <w:rFonts w:cs="Times New Roman"/>
        </w:rPr>
        <w:t>、</w:t>
      </w:r>
      <w:r w:rsidR="00B22B37" w:rsidRPr="000D233F">
        <w:rPr>
          <w:rFonts w:cs="Times New Roman"/>
        </w:rPr>
        <w:t>0.27%</w:t>
      </w:r>
      <w:r w:rsidR="00B22B37" w:rsidRPr="000D233F">
        <w:rPr>
          <w:rFonts w:cs="Times New Roman"/>
        </w:rPr>
        <w:t>、</w:t>
      </w:r>
      <w:r w:rsidR="00B22B37" w:rsidRPr="000D233F">
        <w:rPr>
          <w:rFonts w:cs="Times New Roman"/>
        </w:rPr>
        <w:t>0.06%</w:t>
      </w:r>
      <w:r w:rsidR="00B22B37" w:rsidRPr="000D233F">
        <w:rPr>
          <w:rFonts w:cs="Times New Roman"/>
        </w:rPr>
        <w:t>、</w:t>
      </w:r>
      <w:r w:rsidR="00B22B37" w:rsidRPr="000D233F">
        <w:rPr>
          <w:rFonts w:cs="Times New Roman"/>
        </w:rPr>
        <w:t>0.05%</w:t>
      </w:r>
      <w:r w:rsidR="00B22B37" w:rsidRPr="000D233F">
        <w:rPr>
          <w:rFonts w:cs="Times New Roman"/>
        </w:rPr>
        <w:t>、</w:t>
      </w:r>
      <w:r w:rsidR="00B22B37" w:rsidRPr="000D233F">
        <w:rPr>
          <w:rFonts w:cs="Times New Roman"/>
        </w:rPr>
        <w:t>0.02%</w:t>
      </w:r>
      <w:r w:rsidR="00B22B37" w:rsidRPr="000D233F">
        <w:rPr>
          <w:rFonts w:cs="Times New Roman"/>
        </w:rPr>
        <w:t>和</w:t>
      </w:r>
      <w:r w:rsidR="00B22B37" w:rsidRPr="000D233F">
        <w:rPr>
          <w:rFonts w:cs="Times New Roman"/>
        </w:rPr>
        <w:t>0.01%</w:t>
      </w:r>
      <w:r w:rsidRPr="000D233F">
        <w:rPr>
          <w:rFonts w:cs="Times New Roman"/>
        </w:rPr>
        <w:t>。冬季</w:t>
      </w:r>
      <w:r w:rsidRPr="000D233F">
        <w:rPr>
          <w:rFonts w:cs="Times New Roman"/>
        </w:rPr>
        <w:t>A</w:t>
      </w:r>
      <w:r w:rsidRPr="000D233F">
        <w:rPr>
          <w:rFonts w:cs="Times New Roman"/>
        </w:rPr>
        <w:t>取样站</w:t>
      </w:r>
      <w:r w:rsidR="001D08D5" w:rsidRPr="000D233F">
        <w:rPr>
          <w:rFonts w:cs="Times New Roman"/>
        </w:rPr>
        <w:t>线虫丰度占小型底栖动物丰度百分比较低，仅</w:t>
      </w:r>
      <w:r w:rsidR="001D08D5" w:rsidRPr="000D233F">
        <w:rPr>
          <w:rFonts w:cs="Times New Roman"/>
        </w:rPr>
        <w:t>91.85%</w:t>
      </w:r>
      <w:r w:rsidR="001D08D5" w:rsidRPr="000D233F">
        <w:rPr>
          <w:rFonts w:cs="Times New Roman"/>
        </w:rPr>
        <w:t>，寡毛类和底栖桡足类丰度占小型底栖动物丰度百分比较高，分别为</w:t>
      </w:r>
      <w:r w:rsidR="001D08D5" w:rsidRPr="000D233F">
        <w:rPr>
          <w:rFonts w:cs="Times New Roman"/>
        </w:rPr>
        <w:t>3.63%</w:t>
      </w:r>
      <w:r w:rsidR="001D08D5" w:rsidRPr="000D233F">
        <w:rPr>
          <w:rFonts w:cs="Times New Roman"/>
        </w:rPr>
        <w:t>和</w:t>
      </w:r>
      <w:r w:rsidR="001D08D5" w:rsidRPr="000D233F">
        <w:rPr>
          <w:rFonts w:cs="Times New Roman"/>
        </w:rPr>
        <w:t>3.32%</w:t>
      </w:r>
      <w:r w:rsidR="00B22B37" w:rsidRPr="000D233F">
        <w:rPr>
          <w:rFonts w:cs="Times New Roman"/>
        </w:rPr>
        <w:t>；冬季另</w:t>
      </w:r>
      <w:r w:rsidR="00B22B37" w:rsidRPr="000D233F">
        <w:rPr>
          <w:rFonts w:cs="Times New Roman"/>
        </w:rPr>
        <w:t>2</w:t>
      </w:r>
      <w:r w:rsidR="00B22B37" w:rsidRPr="000D233F">
        <w:rPr>
          <w:rFonts w:cs="Times New Roman"/>
        </w:rPr>
        <w:t>个取样站，即</w:t>
      </w:r>
      <w:r w:rsidR="00B22B37" w:rsidRPr="000D233F">
        <w:rPr>
          <w:rFonts w:cs="Times New Roman"/>
        </w:rPr>
        <w:t>F</w:t>
      </w:r>
      <w:r w:rsidR="00B22B37" w:rsidRPr="000D233F">
        <w:rPr>
          <w:rFonts w:cs="Times New Roman"/>
        </w:rPr>
        <w:t>和</w:t>
      </w:r>
      <w:r w:rsidR="00B22B37" w:rsidRPr="000D233F">
        <w:rPr>
          <w:rFonts w:cs="Times New Roman"/>
        </w:rPr>
        <w:t>S</w:t>
      </w:r>
      <w:r w:rsidR="00B22B37" w:rsidRPr="000D233F">
        <w:rPr>
          <w:rFonts w:cs="Times New Roman"/>
        </w:rPr>
        <w:t>取样站</w:t>
      </w:r>
      <w:r w:rsidR="00830541" w:rsidRPr="000D233F">
        <w:rPr>
          <w:rFonts w:cs="Times New Roman"/>
        </w:rPr>
        <w:t>寡毛类丰度占小型底栖动物丰度百分比也较高，分别为</w:t>
      </w:r>
      <w:r w:rsidR="00830541" w:rsidRPr="000D233F">
        <w:rPr>
          <w:rFonts w:cs="Times New Roman"/>
        </w:rPr>
        <w:t>2.85%</w:t>
      </w:r>
      <w:r w:rsidR="00830541" w:rsidRPr="000D233F">
        <w:rPr>
          <w:rFonts w:cs="Times New Roman"/>
        </w:rPr>
        <w:t>和</w:t>
      </w:r>
      <w:r w:rsidR="00830541" w:rsidRPr="000D233F">
        <w:rPr>
          <w:rFonts w:cs="Times New Roman"/>
        </w:rPr>
        <w:t>3.47%</w:t>
      </w:r>
      <w:r w:rsidR="001D08D5" w:rsidRPr="000D233F">
        <w:rPr>
          <w:rFonts w:cs="Times New Roman"/>
        </w:rPr>
        <w:t>（图</w:t>
      </w:r>
      <w:r w:rsidR="001D08D5" w:rsidRPr="000D233F">
        <w:rPr>
          <w:rFonts w:cs="Times New Roman"/>
        </w:rPr>
        <w:t>4</w:t>
      </w:r>
      <w:r w:rsidR="001D08D5" w:rsidRPr="000D233F">
        <w:rPr>
          <w:rFonts w:cs="Times New Roman"/>
        </w:rPr>
        <w:t>）。</w:t>
      </w:r>
    </w:p>
    <w:p w:rsidR="00AF547A" w:rsidRPr="000D233F" w:rsidRDefault="00AF547A" w:rsidP="00950427">
      <w:pPr>
        <w:ind w:firstLine="420"/>
        <w:rPr>
          <w:rFonts w:cs="Times New Roman"/>
        </w:rPr>
      </w:pPr>
      <w:r w:rsidRPr="000D233F">
        <w:rPr>
          <w:rFonts w:cs="Times New Roman" w:hint="eastAsia"/>
        </w:rPr>
        <w:t>对深圳湾红树林区不同季节不同取样站小型底栖动物的类群数、丰度进行单变量双因素方差分析。结果表明，不同季节和不同取样站之间小型底栖动物的类群数无显著差异，但取样站×季节之间小型底栖动物的类群数呈极显著差异；不同季节、不同取样站、取样站×季节之间小型底栖动物的丰度没有显著性差异（</w:t>
      </w:r>
      <w:r w:rsidRPr="000D233F">
        <w:rPr>
          <w:rFonts w:cs="Times New Roman"/>
        </w:rPr>
        <w:t>表</w:t>
      </w:r>
      <w:r w:rsidRPr="000D233F">
        <w:rPr>
          <w:rFonts w:cs="Times New Roman" w:hint="eastAsia"/>
        </w:rPr>
        <w:t>2</w:t>
      </w:r>
      <w:r w:rsidRPr="000D233F">
        <w:rPr>
          <w:rFonts w:cs="Times New Roman" w:hint="eastAsia"/>
        </w:rPr>
        <w:t>）。</w:t>
      </w:r>
    </w:p>
    <w:p w:rsidR="00A0391C" w:rsidRPr="000D233F" w:rsidRDefault="00A0391C" w:rsidP="00A0391C">
      <w:pPr>
        <w:ind w:firstLineChars="0" w:firstLine="0"/>
        <w:jc w:val="center"/>
        <w:rPr>
          <w:rFonts w:cs="Times New Roman"/>
        </w:rPr>
      </w:pPr>
      <w:r w:rsidRPr="000D233F">
        <w:rPr>
          <w:rFonts w:cs="Times New Roman"/>
          <w:noProof/>
        </w:rP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391C" w:rsidRPr="000D233F" w:rsidRDefault="00A0391C" w:rsidP="000D233F">
      <w:pPr>
        <w:pStyle w:val="ae"/>
        <w:spacing w:line="240" w:lineRule="auto"/>
      </w:pPr>
      <w:r w:rsidRPr="000D233F">
        <w:t>图</w:t>
      </w:r>
      <w:r w:rsidR="00747D3B" w:rsidRPr="000D233F">
        <w:t>4</w:t>
      </w:r>
      <w:r w:rsidRPr="000D233F">
        <w:t xml:space="preserve"> </w:t>
      </w:r>
      <w:r w:rsidR="00442315" w:rsidRPr="000D233F">
        <w:t>深圳湾福田红树林区不同取样站</w:t>
      </w:r>
      <w:r w:rsidR="00442315" w:rsidRPr="000D233F">
        <w:rPr>
          <w:rFonts w:hint="eastAsia"/>
        </w:rPr>
        <w:t>不同</w:t>
      </w:r>
      <w:r w:rsidRPr="000D233F">
        <w:t>季节小型底栖动物的丰度百分比（</w:t>
      </w:r>
      <w:r w:rsidRPr="000D233F">
        <w:t>A</w:t>
      </w:r>
      <w:r w:rsidRPr="000D233F">
        <w:t>、</w:t>
      </w:r>
      <w:r w:rsidRPr="000D233F">
        <w:t>F</w:t>
      </w:r>
      <w:r w:rsidRPr="000D233F">
        <w:t>和</w:t>
      </w:r>
      <w:r w:rsidRPr="000D233F">
        <w:t>S</w:t>
      </w:r>
      <w:r w:rsidRPr="000D233F">
        <w:t>为取样站）</w:t>
      </w:r>
    </w:p>
    <w:p w:rsidR="00A0391C" w:rsidRPr="000D233F" w:rsidRDefault="00A0391C" w:rsidP="000D233F">
      <w:pPr>
        <w:pStyle w:val="ae"/>
        <w:spacing w:line="240" w:lineRule="auto"/>
      </w:pPr>
      <w:r w:rsidRPr="000D233F">
        <w:t>Fig.4 Percentage of group abundances of meiofauna in di</w:t>
      </w:r>
      <w:r w:rsidRPr="000D233F">
        <w:rPr>
          <w:rFonts w:ascii="Cambria Math" w:hAnsi="Cambria Math" w:cs="Cambria Math"/>
        </w:rPr>
        <w:t>ﬀ</w:t>
      </w:r>
      <w:r w:rsidRPr="000D233F">
        <w:t>erent sampling stations and seasons in Futian mangrove area of Shenzhen Bay</w:t>
      </w:r>
    </w:p>
    <w:p w:rsidR="00AF547A" w:rsidRPr="000D233F" w:rsidRDefault="00AF547A" w:rsidP="00AF547A">
      <w:pPr>
        <w:ind w:firstLine="420"/>
        <w:rPr>
          <w:rFonts w:cs="Times New Roman"/>
        </w:rPr>
      </w:pPr>
    </w:p>
    <w:p w:rsidR="00AF547A" w:rsidRPr="000D233F" w:rsidRDefault="00AF547A" w:rsidP="000D233F">
      <w:pPr>
        <w:pStyle w:val="ae"/>
        <w:spacing w:line="240" w:lineRule="auto"/>
      </w:pPr>
      <w:r w:rsidRPr="000D233F">
        <w:t>表</w:t>
      </w:r>
      <w:r w:rsidRPr="000D233F">
        <w:t xml:space="preserve">2 </w:t>
      </w:r>
      <w:r w:rsidRPr="000D233F">
        <w:t>深圳湾福田红树林区小型底栖动物群落参数单变量双因素方差分析的</w:t>
      </w:r>
      <w:r w:rsidRPr="000D233F">
        <w:t>F</w:t>
      </w:r>
      <w:r w:rsidRPr="000D233F">
        <w:t>和</w:t>
      </w:r>
      <w:r w:rsidRPr="000D233F">
        <w:t>P</w:t>
      </w:r>
      <w:r w:rsidRPr="000D233F">
        <w:t>值</w:t>
      </w:r>
    </w:p>
    <w:p w:rsidR="00AF547A" w:rsidRPr="000D233F" w:rsidRDefault="00AF547A" w:rsidP="000D233F">
      <w:pPr>
        <w:pStyle w:val="ae"/>
        <w:spacing w:line="240" w:lineRule="auto"/>
      </w:pPr>
      <w:r w:rsidRPr="000D233F">
        <w:t xml:space="preserve">Tab.2 F and P values for community parameters of meiofauna between seasons and </w:t>
      </w:r>
      <w:r w:rsidR="00442315" w:rsidRPr="000D233F">
        <w:t>sampling stations</w:t>
      </w:r>
      <w:r w:rsidRPr="000D233F">
        <w:t xml:space="preserve"> in Futian mangrove area of Shenzhen Bay</w:t>
      </w:r>
    </w:p>
    <w:tbl>
      <w:tblPr>
        <w:tblStyle w:val="a"/>
        <w:tblW w:w="8349" w:type="dxa"/>
        <w:jc w:val="center"/>
        <w:tblBorders>
          <w:top w:val="single" w:sz="12" w:space="0" w:color="auto"/>
        </w:tblBorders>
        <w:tblLayout w:type="fixed"/>
        <w:tblLook w:val="04A0"/>
      </w:tblPr>
      <w:tblGrid>
        <w:gridCol w:w="1440"/>
        <w:gridCol w:w="1151"/>
        <w:gridCol w:w="1117"/>
        <w:gridCol w:w="35"/>
        <w:gridCol w:w="248"/>
        <w:gridCol w:w="903"/>
        <w:gridCol w:w="1082"/>
        <w:gridCol w:w="70"/>
        <w:gridCol w:w="213"/>
        <w:gridCol w:w="938"/>
        <w:gridCol w:w="1152"/>
      </w:tblGrid>
      <w:tr w:rsidR="000E05FF" w:rsidRPr="000D233F" w:rsidTr="00BB7FF7">
        <w:trPr>
          <w:jc w:val="center"/>
        </w:trPr>
        <w:tc>
          <w:tcPr>
            <w:tcW w:w="1440" w:type="dxa"/>
            <w:vMerge w:val="restart"/>
            <w:vAlign w:val="center"/>
          </w:tcPr>
          <w:p w:rsidR="00AF547A" w:rsidRPr="000D233F" w:rsidRDefault="00AF547A" w:rsidP="00BB7FF7">
            <w:pPr>
              <w:pStyle w:val="ae"/>
              <w:spacing w:line="420" w:lineRule="exact"/>
            </w:pPr>
            <w:r w:rsidRPr="000D233F">
              <w:t>参数</w:t>
            </w:r>
          </w:p>
        </w:tc>
        <w:tc>
          <w:tcPr>
            <w:tcW w:w="2268" w:type="dxa"/>
            <w:gridSpan w:val="2"/>
          </w:tcPr>
          <w:p w:rsidR="00AF547A" w:rsidRPr="000D233F" w:rsidRDefault="00AF547A" w:rsidP="00BB7FF7">
            <w:pPr>
              <w:pStyle w:val="ae"/>
              <w:spacing w:line="420" w:lineRule="exact"/>
            </w:pPr>
            <w:r w:rsidRPr="000D233F">
              <w:t>季节</w:t>
            </w:r>
          </w:p>
        </w:tc>
        <w:tc>
          <w:tcPr>
            <w:tcW w:w="283" w:type="dxa"/>
            <w:gridSpan w:val="2"/>
          </w:tcPr>
          <w:p w:rsidR="00AF547A" w:rsidRPr="000D233F" w:rsidRDefault="00AF547A" w:rsidP="00BB7FF7">
            <w:pPr>
              <w:pStyle w:val="ae"/>
              <w:spacing w:line="420" w:lineRule="exact"/>
            </w:pPr>
          </w:p>
        </w:tc>
        <w:tc>
          <w:tcPr>
            <w:tcW w:w="1985" w:type="dxa"/>
            <w:gridSpan w:val="2"/>
          </w:tcPr>
          <w:p w:rsidR="00AF547A" w:rsidRPr="000D233F" w:rsidRDefault="00AF547A" w:rsidP="00BB7FF7">
            <w:pPr>
              <w:pStyle w:val="ae"/>
              <w:spacing w:line="420" w:lineRule="exact"/>
            </w:pPr>
            <w:r w:rsidRPr="000D233F">
              <w:t>取样站</w:t>
            </w:r>
          </w:p>
        </w:tc>
        <w:tc>
          <w:tcPr>
            <w:tcW w:w="283" w:type="dxa"/>
            <w:gridSpan w:val="2"/>
          </w:tcPr>
          <w:p w:rsidR="00AF547A" w:rsidRPr="000D233F" w:rsidRDefault="00AF547A" w:rsidP="00BB7FF7">
            <w:pPr>
              <w:pStyle w:val="ae"/>
              <w:spacing w:line="420" w:lineRule="exact"/>
            </w:pPr>
          </w:p>
        </w:tc>
        <w:tc>
          <w:tcPr>
            <w:tcW w:w="2090" w:type="dxa"/>
            <w:gridSpan w:val="2"/>
          </w:tcPr>
          <w:p w:rsidR="00AF547A" w:rsidRPr="000D233F" w:rsidRDefault="00AF547A" w:rsidP="00BB7FF7">
            <w:pPr>
              <w:pStyle w:val="ae"/>
              <w:spacing w:line="420" w:lineRule="exact"/>
            </w:pPr>
            <w:r w:rsidRPr="000D233F">
              <w:t>季节</w:t>
            </w:r>
            <w:r w:rsidRPr="000D233F">
              <w:t xml:space="preserve"> × </w:t>
            </w:r>
            <w:r w:rsidRPr="000D233F">
              <w:t>取样站</w:t>
            </w:r>
          </w:p>
        </w:tc>
      </w:tr>
      <w:tr w:rsidR="000E05FF" w:rsidRPr="000D233F" w:rsidTr="00BB7FF7">
        <w:tblPrEx>
          <w:tblBorders>
            <w:bottom w:val="single" w:sz="12" w:space="0" w:color="auto"/>
          </w:tblBorders>
        </w:tblPrEx>
        <w:trPr>
          <w:jc w:val="center"/>
        </w:trPr>
        <w:tc>
          <w:tcPr>
            <w:tcW w:w="1440" w:type="dxa"/>
            <w:vMerge/>
            <w:tcBorders>
              <w:top w:val="nil"/>
              <w:bottom w:val="single" w:sz="6" w:space="0" w:color="auto"/>
            </w:tcBorders>
          </w:tcPr>
          <w:p w:rsidR="00AF547A" w:rsidRPr="000D233F" w:rsidRDefault="00AF547A" w:rsidP="00BB7FF7">
            <w:pPr>
              <w:pStyle w:val="ae"/>
              <w:spacing w:line="420" w:lineRule="exact"/>
            </w:pPr>
          </w:p>
        </w:tc>
        <w:tc>
          <w:tcPr>
            <w:tcW w:w="1151" w:type="dxa"/>
            <w:tcBorders>
              <w:top w:val="single" w:sz="2" w:space="0" w:color="auto"/>
              <w:bottom w:val="single" w:sz="6" w:space="0" w:color="auto"/>
            </w:tcBorders>
          </w:tcPr>
          <w:p w:rsidR="00AF547A" w:rsidRPr="000D233F" w:rsidRDefault="00AF547A" w:rsidP="00BB7FF7">
            <w:pPr>
              <w:pStyle w:val="ae"/>
              <w:spacing w:line="420" w:lineRule="exact"/>
            </w:pPr>
            <w:r w:rsidRPr="000D233F">
              <w:t>F</w:t>
            </w:r>
          </w:p>
        </w:tc>
        <w:tc>
          <w:tcPr>
            <w:tcW w:w="1152" w:type="dxa"/>
            <w:gridSpan w:val="2"/>
            <w:tcBorders>
              <w:top w:val="single" w:sz="4" w:space="0" w:color="auto"/>
              <w:bottom w:val="single" w:sz="6" w:space="0" w:color="auto"/>
            </w:tcBorders>
          </w:tcPr>
          <w:p w:rsidR="00AF547A" w:rsidRPr="000D233F" w:rsidRDefault="00AF547A" w:rsidP="00BB7FF7">
            <w:pPr>
              <w:pStyle w:val="ae"/>
              <w:spacing w:line="420" w:lineRule="exact"/>
            </w:pPr>
            <w:r w:rsidRPr="000D233F">
              <w:t>P</w:t>
            </w:r>
          </w:p>
        </w:tc>
        <w:tc>
          <w:tcPr>
            <w:tcW w:w="1151" w:type="dxa"/>
            <w:gridSpan w:val="2"/>
            <w:tcBorders>
              <w:top w:val="single" w:sz="4" w:space="0" w:color="auto"/>
              <w:bottom w:val="single" w:sz="6" w:space="0" w:color="auto"/>
            </w:tcBorders>
          </w:tcPr>
          <w:p w:rsidR="00AF547A" w:rsidRPr="000D233F" w:rsidRDefault="00AF547A" w:rsidP="00BB7FF7">
            <w:pPr>
              <w:pStyle w:val="ae"/>
              <w:spacing w:line="420" w:lineRule="exact"/>
            </w:pPr>
            <w:r w:rsidRPr="000D233F">
              <w:t>F</w:t>
            </w:r>
          </w:p>
        </w:tc>
        <w:tc>
          <w:tcPr>
            <w:tcW w:w="1152" w:type="dxa"/>
            <w:gridSpan w:val="2"/>
            <w:tcBorders>
              <w:top w:val="single" w:sz="4" w:space="0" w:color="auto"/>
              <w:bottom w:val="single" w:sz="6" w:space="0" w:color="auto"/>
            </w:tcBorders>
          </w:tcPr>
          <w:p w:rsidR="00AF547A" w:rsidRPr="000D233F" w:rsidRDefault="00AF547A" w:rsidP="00BB7FF7">
            <w:pPr>
              <w:pStyle w:val="ae"/>
              <w:spacing w:line="420" w:lineRule="exact"/>
            </w:pPr>
            <w:r w:rsidRPr="000D233F">
              <w:t>P</w:t>
            </w:r>
          </w:p>
        </w:tc>
        <w:tc>
          <w:tcPr>
            <w:tcW w:w="1151" w:type="dxa"/>
            <w:gridSpan w:val="2"/>
            <w:tcBorders>
              <w:top w:val="single" w:sz="2" w:space="0" w:color="auto"/>
              <w:bottom w:val="single" w:sz="6" w:space="0" w:color="auto"/>
            </w:tcBorders>
          </w:tcPr>
          <w:p w:rsidR="00AF547A" w:rsidRPr="000D233F" w:rsidRDefault="00AF547A" w:rsidP="00BB7FF7">
            <w:pPr>
              <w:pStyle w:val="ae"/>
              <w:spacing w:line="420" w:lineRule="exact"/>
            </w:pPr>
            <w:r w:rsidRPr="000D233F">
              <w:t>F</w:t>
            </w:r>
          </w:p>
        </w:tc>
        <w:tc>
          <w:tcPr>
            <w:tcW w:w="1152" w:type="dxa"/>
            <w:tcBorders>
              <w:top w:val="single" w:sz="4" w:space="0" w:color="auto"/>
              <w:bottom w:val="single" w:sz="6" w:space="0" w:color="auto"/>
            </w:tcBorders>
          </w:tcPr>
          <w:p w:rsidR="00AF547A" w:rsidRPr="000D233F" w:rsidRDefault="00AF547A" w:rsidP="00BB7FF7">
            <w:pPr>
              <w:pStyle w:val="ae"/>
              <w:spacing w:line="420" w:lineRule="exact"/>
            </w:pPr>
            <w:r w:rsidRPr="000D233F">
              <w:t>P.</w:t>
            </w:r>
          </w:p>
        </w:tc>
      </w:tr>
      <w:tr w:rsidR="000E05FF" w:rsidRPr="000D233F" w:rsidTr="00BB7FF7">
        <w:tblPrEx>
          <w:tblBorders>
            <w:bottom w:val="single" w:sz="12" w:space="0" w:color="auto"/>
          </w:tblBorders>
        </w:tblPrEx>
        <w:trPr>
          <w:jc w:val="center"/>
        </w:trPr>
        <w:tc>
          <w:tcPr>
            <w:tcW w:w="1440" w:type="dxa"/>
            <w:tcBorders>
              <w:top w:val="single" w:sz="6" w:space="0" w:color="auto"/>
            </w:tcBorders>
          </w:tcPr>
          <w:p w:rsidR="00AF547A" w:rsidRPr="000D233F" w:rsidRDefault="00AF547A" w:rsidP="00BB7FF7">
            <w:pPr>
              <w:pStyle w:val="ae"/>
              <w:spacing w:line="420" w:lineRule="exact"/>
            </w:pPr>
            <w:r w:rsidRPr="000D233F">
              <w:t>类群数</w:t>
            </w:r>
          </w:p>
        </w:tc>
        <w:tc>
          <w:tcPr>
            <w:tcW w:w="1151" w:type="dxa"/>
            <w:tcBorders>
              <w:top w:val="single" w:sz="6" w:space="0" w:color="auto"/>
            </w:tcBorders>
          </w:tcPr>
          <w:p w:rsidR="00AF547A" w:rsidRPr="000D233F" w:rsidRDefault="00AF547A" w:rsidP="00BB7FF7">
            <w:pPr>
              <w:pStyle w:val="ae"/>
              <w:spacing w:line="420" w:lineRule="exact"/>
            </w:pPr>
            <w:r w:rsidRPr="000D233F">
              <w:t>1.220</w:t>
            </w:r>
          </w:p>
        </w:tc>
        <w:tc>
          <w:tcPr>
            <w:tcW w:w="1152" w:type="dxa"/>
            <w:gridSpan w:val="2"/>
            <w:tcBorders>
              <w:top w:val="single" w:sz="6" w:space="0" w:color="auto"/>
            </w:tcBorders>
          </w:tcPr>
          <w:p w:rsidR="00AF547A" w:rsidRPr="000D233F" w:rsidRDefault="00AF547A" w:rsidP="00BB7FF7">
            <w:pPr>
              <w:pStyle w:val="ae"/>
              <w:spacing w:line="420" w:lineRule="exact"/>
            </w:pPr>
            <w:r w:rsidRPr="000D233F">
              <w:t>0.386</w:t>
            </w:r>
          </w:p>
        </w:tc>
        <w:tc>
          <w:tcPr>
            <w:tcW w:w="1151" w:type="dxa"/>
            <w:gridSpan w:val="2"/>
            <w:tcBorders>
              <w:top w:val="single" w:sz="6" w:space="0" w:color="auto"/>
            </w:tcBorders>
          </w:tcPr>
          <w:p w:rsidR="00AF547A" w:rsidRPr="000D233F" w:rsidRDefault="00AF547A" w:rsidP="00BB7FF7">
            <w:pPr>
              <w:pStyle w:val="ae"/>
              <w:spacing w:line="420" w:lineRule="exact"/>
            </w:pPr>
            <w:r w:rsidRPr="000D233F">
              <w:t>0.136</w:t>
            </w:r>
          </w:p>
        </w:tc>
        <w:tc>
          <w:tcPr>
            <w:tcW w:w="1152" w:type="dxa"/>
            <w:gridSpan w:val="2"/>
            <w:tcBorders>
              <w:top w:val="single" w:sz="6" w:space="0" w:color="auto"/>
            </w:tcBorders>
          </w:tcPr>
          <w:p w:rsidR="00AF547A" w:rsidRPr="000D233F" w:rsidRDefault="00AF547A" w:rsidP="00BB7FF7">
            <w:pPr>
              <w:pStyle w:val="ae"/>
              <w:spacing w:line="420" w:lineRule="exact"/>
            </w:pPr>
            <w:r w:rsidRPr="000D233F">
              <w:t>0.877</w:t>
            </w:r>
          </w:p>
        </w:tc>
        <w:tc>
          <w:tcPr>
            <w:tcW w:w="1151" w:type="dxa"/>
            <w:gridSpan w:val="2"/>
            <w:tcBorders>
              <w:top w:val="single" w:sz="6" w:space="0" w:color="auto"/>
            </w:tcBorders>
          </w:tcPr>
          <w:p w:rsidR="00AF547A" w:rsidRPr="000D233F" w:rsidRDefault="00AF547A" w:rsidP="00BB7FF7">
            <w:pPr>
              <w:pStyle w:val="ae"/>
              <w:spacing w:line="420" w:lineRule="exact"/>
            </w:pPr>
            <w:r w:rsidRPr="000D233F">
              <w:t>4.658</w:t>
            </w:r>
          </w:p>
        </w:tc>
        <w:tc>
          <w:tcPr>
            <w:tcW w:w="1152" w:type="dxa"/>
            <w:tcBorders>
              <w:top w:val="single" w:sz="6" w:space="0" w:color="auto"/>
            </w:tcBorders>
          </w:tcPr>
          <w:p w:rsidR="00AF547A" w:rsidRPr="000D233F" w:rsidRDefault="00AF547A" w:rsidP="00BB7FF7">
            <w:pPr>
              <w:pStyle w:val="ae"/>
              <w:spacing w:line="420" w:lineRule="exact"/>
            </w:pPr>
            <w:r w:rsidRPr="000D233F">
              <w:t>0.009**</w:t>
            </w:r>
          </w:p>
        </w:tc>
      </w:tr>
      <w:tr w:rsidR="000E05FF" w:rsidRPr="000D233F" w:rsidTr="00BB7FF7">
        <w:tblPrEx>
          <w:tblBorders>
            <w:bottom w:val="single" w:sz="12" w:space="0" w:color="auto"/>
          </w:tblBorders>
        </w:tblPrEx>
        <w:trPr>
          <w:jc w:val="center"/>
        </w:trPr>
        <w:tc>
          <w:tcPr>
            <w:tcW w:w="1440" w:type="dxa"/>
            <w:tcBorders>
              <w:bottom w:val="nil"/>
            </w:tcBorders>
          </w:tcPr>
          <w:p w:rsidR="00AF547A" w:rsidRPr="000D233F" w:rsidRDefault="00AF547A" w:rsidP="00BB7FF7">
            <w:pPr>
              <w:pStyle w:val="ae"/>
              <w:spacing w:line="420" w:lineRule="exact"/>
            </w:pPr>
            <w:r w:rsidRPr="000D233F">
              <w:t>丰度</w:t>
            </w:r>
          </w:p>
        </w:tc>
        <w:tc>
          <w:tcPr>
            <w:tcW w:w="1151" w:type="dxa"/>
            <w:tcBorders>
              <w:bottom w:val="nil"/>
            </w:tcBorders>
          </w:tcPr>
          <w:p w:rsidR="00AF547A" w:rsidRPr="000D233F" w:rsidRDefault="00AF547A" w:rsidP="00BB7FF7">
            <w:pPr>
              <w:pStyle w:val="ae"/>
              <w:spacing w:line="420" w:lineRule="exact"/>
            </w:pPr>
            <w:r w:rsidRPr="000D233F">
              <w:t>2.855</w:t>
            </w:r>
          </w:p>
        </w:tc>
        <w:tc>
          <w:tcPr>
            <w:tcW w:w="1152" w:type="dxa"/>
            <w:gridSpan w:val="2"/>
            <w:tcBorders>
              <w:bottom w:val="nil"/>
            </w:tcBorders>
          </w:tcPr>
          <w:p w:rsidR="00AF547A" w:rsidRPr="000D233F" w:rsidRDefault="00AF547A" w:rsidP="00BB7FF7">
            <w:pPr>
              <w:pStyle w:val="ae"/>
              <w:spacing w:line="420" w:lineRule="exact"/>
            </w:pPr>
            <w:r w:rsidRPr="000D233F">
              <w:t>0.084</w:t>
            </w:r>
          </w:p>
        </w:tc>
        <w:tc>
          <w:tcPr>
            <w:tcW w:w="1151" w:type="dxa"/>
            <w:gridSpan w:val="2"/>
            <w:tcBorders>
              <w:bottom w:val="nil"/>
            </w:tcBorders>
          </w:tcPr>
          <w:p w:rsidR="00AF547A" w:rsidRPr="000D233F" w:rsidRDefault="00AF547A" w:rsidP="00BB7FF7">
            <w:pPr>
              <w:pStyle w:val="ae"/>
              <w:spacing w:line="420" w:lineRule="exact"/>
            </w:pPr>
            <w:r w:rsidRPr="000D233F">
              <w:t>1.856</w:t>
            </w:r>
          </w:p>
        </w:tc>
        <w:tc>
          <w:tcPr>
            <w:tcW w:w="1152" w:type="dxa"/>
            <w:gridSpan w:val="2"/>
            <w:tcBorders>
              <w:bottom w:val="nil"/>
            </w:tcBorders>
          </w:tcPr>
          <w:p w:rsidR="00AF547A" w:rsidRPr="000D233F" w:rsidRDefault="00AF547A" w:rsidP="00BB7FF7">
            <w:pPr>
              <w:pStyle w:val="ae"/>
              <w:spacing w:line="420" w:lineRule="exact"/>
            </w:pPr>
            <w:r w:rsidRPr="000D233F">
              <w:t>0.185</w:t>
            </w:r>
          </w:p>
        </w:tc>
        <w:tc>
          <w:tcPr>
            <w:tcW w:w="1151" w:type="dxa"/>
            <w:gridSpan w:val="2"/>
            <w:tcBorders>
              <w:bottom w:val="nil"/>
            </w:tcBorders>
          </w:tcPr>
          <w:p w:rsidR="00AF547A" w:rsidRPr="000D233F" w:rsidRDefault="00AF547A" w:rsidP="00BB7FF7">
            <w:pPr>
              <w:pStyle w:val="ae"/>
              <w:spacing w:line="420" w:lineRule="exact"/>
            </w:pPr>
            <w:r w:rsidRPr="000D233F">
              <w:t>2.081</w:t>
            </w:r>
          </w:p>
        </w:tc>
        <w:tc>
          <w:tcPr>
            <w:tcW w:w="1152" w:type="dxa"/>
            <w:tcBorders>
              <w:bottom w:val="nil"/>
            </w:tcBorders>
          </w:tcPr>
          <w:p w:rsidR="00AF547A" w:rsidRPr="000D233F" w:rsidRDefault="00AF547A" w:rsidP="00BB7FF7">
            <w:pPr>
              <w:pStyle w:val="ae"/>
              <w:spacing w:line="420" w:lineRule="exact"/>
            </w:pPr>
            <w:r w:rsidRPr="000D233F">
              <w:t>0.126</w:t>
            </w:r>
          </w:p>
        </w:tc>
      </w:tr>
      <w:tr w:rsidR="000E05FF" w:rsidRPr="000D233F" w:rsidTr="00BB7FF7">
        <w:tblPrEx>
          <w:tblBorders>
            <w:bottom w:val="single" w:sz="12" w:space="0" w:color="auto"/>
          </w:tblBorders>
        </w:tblPrEx>
        <w:trPr>
          <w:jc w:val="center"/>
        </w:trPr>
        <w:tc>
          <w:tcPr>
            <w:tcW w:w="1440" w:type="dxa"/>
            <w:tcBorders>
              <w:top w:val="nil"/>
              <w:bottom w:val="nil"/>
            </w:tcBorders>
          </w:tcPr>
          <w:p w:rsidR="00AF547A" w:rsidRPr="000D233F" w:rsidRDefault="00AF547A" w:rsidP="00BB7FF7">
            <w:pPr>
              <w:pStyle w:val="ae"/>
              <w:spacing w:line="420" w:lineRule="exact"/>
            </w:pPr>
            <w:r w:rsidRPr="000D233F">
              <w:t>生物量</w:t>
            </w:r>
          </w:p>
        </w:tc>
        <w:tc>
          <w:tcPr>
            <w:tcW w:w="1151" w:type="dxa"/>
            <w:tcBorders>
              <w:top w:val="nil"/>
              <w:bottom w:val="nil"/>
            </w:tcBorders>
          </w:tcPr>
          <w:p w:rsidR="00AF547A" w:rsidRPr="000D233F" w:rsidRDefault="00AF547A" w:rsidP="00BB7FF7">
            <w:pPr>
              <w:pStyle w:val="ae"/>
              <w:spacing w:line="420" w:lineRule="exact"/>
            </w:pPr>
            <w:r w:rsidRPr="000D233F">
              <w:t>6.198</w:t>
            </w:r>
          </w:p>
        </w:tc>
        <w:tc>
          <w:tcPr>
            <w:tcW w:w="1152" w:type="dxa"/>
            <w:gridSpan w:val="2"/>
            <w:tcBorders>
              <w:top w:val="nil"/>
              <w:bottom w:val="nil"/>
            </w:tcBorders>
          </w:tcPr>
          <w:p w:rsidR="00AF547A" w:rsidRPr="000D233F" w:rsidRDefault="00AF547A" w:rsidP="00BB7FF7">
            <w:pPr>
              <w:pStyle w:val="ae"/>
              <w:spacing w:line="420" w:lineRule="exact"/>
            </w:pPr>
            <w:r w:rsidRPr="000D233F">
              <w:t>0.006**</w:t>
            </w:r>
          </w:p>
        </w:tc>
        <w:tc>
          <w:tcPr>
            <w:tcW w:w="1151" w:type="dxa"/>
            <w:gridSpan w:val="2"/>
            <w:tcBorders>
              <w:top w:val="nil"/>
              <w:bottom w:val="nil"/>
            </w:tcBorders>
          </w:tcPr>
          <w:p w:rsidR="00AF547A" w:rsidRPr="000D233F" w:rsidRDefault="00AF547A" w:rsidP="00BB7FF7">
            <w:pPr>
              <w:pStyle w:val="ae"/>
              <w:spacing w:line="420" w:lineRule="exact"/>
            </w:pPr>
            <w:r w:rsidRPr="000D233F">
              <w:t>2.061</w:t>
            </w:r>
          </w:p>
        </w:tc>
        <w:tc>
          <w:tcPr>
            <w:tcW w:w="1152" w:type="dxa"/>
            <w:gridSpan w:val="2"/>
            <w:tcBorders>
              <w:top w:val="nil"/>
              <w:bottom w:val="nil"/>
            </w:tcBorders>
          </w:tcPr>
          <w:p w:rsidR="00AF547A" w:rsidRPr="000D233F" w:rsidRDefault="00AF547A" w:rsidP="00BB7FF7">
            <w:pPr>
              <w:pStyle w:val="ae"/>
              <w:spacing w:line="420" w:lineRule="exact"/>
            </w:pPr>
            <w:r w:rsidRPr="000D233F">
              <w:t>0.156</w:t>
            </w:r>
          </w:p>
        </w:tc>
        <w:tc>
          <w:tcPr>
            <w:tcW w:w="1151" w:type="dxa"/>
            <w:gridSpan w:val="2"/>
            <w:tcBorders>
              <w:top w:val="nil"/>
              <w:bottom w:val="nil"/>
            </w:tcBorders>
          </w:tcPr>
          <w:p w:rsidR="00AF547A" w:rsidRPr="000D233F" w:rsidRDefault="00AF547A" w:rsidP="00BB7FF7">
            <w:pPr>
              <w:pStyle w:val="ae"/>
              <w:spacing w:line="420" w:lineRule="exact"/>
            </w:pPr>
            <w:r w:rsidRPr="000D233F">
              <w:t>1.395</w:t>
            </w:r>
          </w:p>
        </w:tc>
        <w:tc>
          <w:tcPr>
            <w:tcW w:w="1152" w:type="dxa"/>
            <w:tcBorders>
              <w:top w:val="nil"/>
              <w:bottom w:val="nil"/>
            </w:tcBorders>
          </w:tcPr>
          <w:p w:rsidR="00AF547A" w:rsidRPr="000D233F" w:rsidRDefault="00AF547A" w:rsidP="00BB7FF7">
            <w:pPr>
              <w:pStyle w:val="ae"/>
              <w:spacing w:line="420" w:lineRule="exact"/>
            </w:pPr>
            <w:r w:rsidRPr="000D233F">
              <w:t>0.275</w:t>
            </w:r>
          </w:p>
        </w:tc>
      </w:tr>
      <w:tr w:rsidR="000E05FF" w:rsidRPr="000D233F" w:rsidTr="00BB7FF7">
        <w:tblPrEx>
          <w:tblBorders>
            <w:bottom w:val="single" w:sz="12" w:space="0" w:color="auto"/>
          </w:tblBorders>
        </w:tblPrEx>
        <w:trPr>
          <w:jc w:val="center"/>
        </w:trPr>
        <w:tc>
          <w:tcPr>
            <w:tcW w:w="1440" w:type="dxa"/>
            <w:tcBorders>
              <w:top w:val="nil"/>
              <w:bottom w:val="nil"/>
            </w:tcBorders>
          </w:tcPr>
          <w:p w:rsidR="00AF547A" w:rsidRPr="000D233F" w:rsidRDefault="00AF547A" w:rsidP="00BB7FF7">
            <w:pPr>
              <w:pStyle w:val="ae"/>
              <w:spacing w:line="420" w:lineRule="exact"/>
            </w:pPr>
            <w:r w:rsidRPr="000D233F">
              <w:t>多样性指数</w:t>
            </w:r>
          </w:p>
        </w:tc>
        <w:tc>
          <w:tcPr>
            <w:tcW w:w="1151" w:type="dxa"/>
            <w:tcBorders>
              <w:top w:val="nil"/>
              <w:bottom w:val="nil"/>
            </w:tcBorders>
          </w:tcPr>
          <w:p w:rsidR="00AF547A" w:rsidRPr="000D233F" w:rsidRDefault="00AF547A" w:rsidP="00BB7FF7">
            <w:pPr>
              <w:pStyle w:val="ae"/>
              <w:spacing w:line="420" w:lineRule="exact"/>
            </w:pPr>
            <w:r w:rsidRPr="000D233F">
              <w:t>18.366</w:t>
            </w:r>
          </w:p>
        </w:tc>
        <w:tc>
          <w:tcPr>
            <w:tcW w:w="1152" w:type="dxa"/>
            <w:gridSpan w:val="2"/>
            <w:tcBorders>
              <w:top w:val="nil"/>
              <w:bottom w:val="nil"/>
            </w:tcBorders>
          </w:tcPr>
          <w:p w:rsidR="00AF547A" w:rsidRPr="000D233F" w:rsidRDefault="00AF547A" w:rsidP="00BB7FF7">
            <w:pPr>
              <w:pStyle w:val="ae"/>
              <w:spacing w:line="420" w:lineRule="exact"/>
            </w:pPr>
            <w:r w:rsidRPr="000D233F">
              <w:t>&lt;0.001**</w:t>
            </w:r>
          </w:p>
        </w:tc>
        <w:tc>
          <w:tcPr>
            <w:tcW w:w="1151" w:type="dxa"/>
            <w:gridSpan w:val="2"/>
            <w:tcBorders>
              <w:top w:val="nil"/>
              <w:bottom w:val="nil"/>
            </w:tcBorders>
          </w:tcPr>
          <w:p w:rsidR="00AF547A" w:rsidRPr="000D233F" w:rsidRDefault="00AF547A" w:rsidP="00BB7FF7">
            <w:pPr>
              <w:pStyle w:val="ae"/>
              <w:spacing w:line="420" w:lineRule="exact"/>
            </w:pPr>
            <w:r w:rsidRPr="000D233F">
              <w:t>0.298</w:t>
            </w:r>
          </w:p>
        </w:tc>
        <w:tc>
          <w:tcPr>
            <w:tcW w:w="1152" w:type="dxa"/>
            <w:gridSpan w:val="2"/>
            <w:tcBorders>
              <w:top w:val="nil"/>
              <w:bottom w:val="nil"/>
            </w:tcBorders>
          </w:tcPr>
          <w:p w:rsidR="00AF547A" w:rsidRPr="000D233F" w:rsidRDefault="00AF547A" w:rsidP="00BB7FF7">
            <w:pPr>
              <w:pStyle w:val="ae"/>
              <w:spacing w:line="420" w:lineRule="exact"/>
            </w:pPr>
            <w:r w:rsidRPr="000D233F">
              <w:t>0.297</w:t>
            </w:r>
          </w:p>
        </w:tc>
        <w:tc>
          <w:tcPr>
            <w:tcW w:w="1151" w:type="dxa"/>
            <w:gridSpan w:val="2"/>
            <w:tcBorders>
              <w:top w:val="nil"/>
              <w:bottom w:val="nil"/>
            </w:tcBorders>
          </w:tcPr>
          <w:p w:rsidR="00AF547A" w:rsidRPr="000D233F" w:rsidRDefault="00AF547A" w:rsidP="00BB7FF7">
            <w:pPr>
              <w:pStyle w:val="ae"/>
              <w:spacing w:line="420" w:lineRule="exact"/>
            </w:pPr>
            <w:r w:rsidRPr="000D233F">
              <w:t>2.537</w:t>
            </w:r>
          </w:p>
        </w:tc>
        <w:tc>
          <w:tcPr>
            <w:tcW w:w="1152" w:type="dxa"/>
            <w:tcBorders>
              <w:top w:val="nil"/>
              <w:bottom w:val="nil"/>
            </w:tcBorders>
          </w:tcPr>
          <w:p w:rsidR="00AF547A" w:rsidRPr="000D233F" w:rsidRDefault="00AF547A" w:rsidP="00BB7FF7">
            <w:pPr>
              <w:pStyle w:val="ae"/>
              <w:spacing w:line="420" w:lineRule="exact"/>
            </w:pPr>
            <w:r w:rsidRPr="000D233F">
              <w:t>0.076</w:t>
            </w:r>
          </w:p>
        </w:tc>
      </w:tr>
      <w:tr w:rsidR="000E05FF" w:rsidRPr="000D233F" w:rsidTr="00BB7FF7">
        <w:tblPrEx>
          <w:tblBorders>
            <w:bottom w:val="single" w:sz="12" w:space="0" w:color="auto"/>
          </w:tblBorders>
        </w:tblPrEx>
        <w:trPr>
          <w:jc w:val="center"/>
        </w:trPr>
        <w:tc>
          <w:tcPr>
            <w:tcW w:w="1440" w:type="dxa"/>
            <w:tcBorders>
              <w:top w:val="nil"/>
            </w:tcBorders>
          </w:tcPr>
          <w:p w:rsidR="00AF547A" w:rsidRPr="000D233F" w:rsidRDefault="00AF547A" w:rsidP="00BB7FF7">
            <w:pPr>
              <w:pStyle w:val="ae"/>
              <w:spacing w:line="420" w:lineRule="exact"/>
            </w:pPr>
            <w:r w:rsidRPr="000D233F">
              <w:t>均匀性指数</w:t>
            </w:r>
          </w:p>
        </w:tc>
        <w:tc>
          <w:tcPr>
            <w:tcW w:w="1151" w:type="dxa"/>
            <w:tcBorders>
              <w:top w:val="nil"/>
            </w:tcBorders>
          </w:tcPr>
          <w:p w:rsidR="00AF547A" w:rsidRPr="000D233F" w:rsidRDefault="00AF547A" w:rsidP="00BB7FF7">
            <w:pPr>
              <w:pStyle w:val="ae"/>
              <w:spacing w:line="420" w:lineRule="exact"/>
            </w:pPr>
            <w:r w:rsidRPr="000D233F">
              <w:t>12.710</w:t>
            </w:r>
          </w:p>
        </w:tc>
        <w:tc>
          <w:tcPr>
            <w:tcW w:w="1152" w:type="dxa"/>
            <w:gridSpan w:val="2"/>
            <w:tcBorders>
              <w:top w:val="nil"/>
            </w:tcBorders>
          </w:tcPr>
          <w:p w:rsidR="00AF547A" w:rsidRPr="000D233F" w:rsidRDefault="00AF547A" w:rsidP="00BB7FF7">
            <w:pPr>
              <w:pStyle w:val="ae"/>
              <w:spacing w:line="420" w:lineRule="exact"/>
            </w:pPr>
            <w:r w:rsidRPr="000D233F">
              <w:t>&lt;0.001**</w:t>
            </w:r>
          </w:p>
        </w:tc>
        <w:tc>
          <w:tcPr>
            <w:tcW w:w="1151" w:type="dxa"/>
            <w:gridSpan w:val="2"/>
            <w:tcBorders>
              <w:top w:val="nil"/>
            </w:tcBorders>
          </w:tcPr>
          <w:p w:rsidR="00AF547A" w:rsidRPr="000D233F" w:rsidRDefault="00AF547A" w:rsidP="00BB7FF7">
            <w:pPr>
              <w:pStyle w:val="ae"/>
              <w:spacing w:line="420" w:lineRule="exact"/>
            </w:pPr>
            <w:r w:rsidRPr="000D233F">
              <w:t>0.273</w:t>
            </w:r>
          </w:p>
        </w:tc>
        <w:tc>
          <w:tcPr>
            <w:tcW w:w="1152" w:type="dxa"/>
            <w:gridSpan w:val="2"/>
            <w:tcBorders>
              <w:top w:val="nil"/>
            </w:tcBorders>
          </w:tcPr>
          <w:p w:rsidR="00AF547A" w:rsidRPr="000D233F" w:rsidRDefault="00AF547A" w:rsidP="00BB7FF7">
            <w:pPr>
              <w:pStyle w:val="ae"/>
              <w:spacing w:line="420" w:lineRule="exact"/>
            </w:pPr>
            <w:r w:rsidRPr="000D233F">
              <w:t>0.785</w:t>
            </w:r>
          </w:p>
        </w:tc>
        <w:tc>
          <w:tcPr>
            <w:tcW w:w="1151" w:type="dxa"/>
            <w:gridSpan w:val="2"/>
            <w:tcBorders>
              <w:top w:val="nil"/>
            </w:tcBorders>
          </w:tcPr>
          <w:p w:rsidR="00AF547A" w:rsidRPr="000D233F" w:rsidRDefault="00AF547A" w:rsidP="00BB7FF7">
            <w:pPr>
              <w:pStyle w:val="ae"/>
              <w:spacing w:line="420" w:lineRule="exact"/>
            </w:pPr>
            <w:r w:rsidRPr="000D233F">
              <w:t>1.225</w:t>
            </w:r>
          </w:p>
        </w:tc>
        <w:tc>
          <w:tcPr>
            <w:tcW w:w="1152" w:type="dxa"/>
            <w:tcBorders>
              <w:top w:val="nil"/>
            </w:tcBorders>
          </w:tcPr>
          <w:p w:rsidR="00AF547A" w:rsidRPr="000D233F" w:rsidRDefault="00AF547A" w:rsidP="00BB7FF7">
            <w:pPr>
              <w:pStyle w:val="ae"/>
              <w:spacing w:line="420" w:lineRule="exact"/>
            </w:pPr>
            <w:r w:rsidRPr="000D233F">
              <w:t>0.335</w:t>
            </w:r>
          </w:p>
        </w:tc>
      </w:tr>
      <w:tr w:rsidR="000E05FF" w:rsidRPr="000D233F" w:rsidTr="00BB7FF7">
        <w:tblPrEx>
          <w:tblBorders>
            <w:bottom w:val="single" w:sz="12" w:space="0" w:color="auto"/>
          </w:tblBorders>
        </w:tblPrEx>
        <w:trPr>
          <w:jc w:val="center"/>
        </w:trPr>
        <w:tc>
          <w:tcPr>
            <w:tcW w:w="1440" w:type="dxa"/>
          </w:tcPr>
          <w:p w:rsidR="00AF547A" w:rsidRPr="000D233F" w:rsidRDefault="00AF547A" w:rsidP="00BB7FF7">
            <w:pPr>
              <w:pStyle w:val="ae"/>
              <w:spacing w:line="420" w:lineRule="exact"/>
            </w:pPr>
            <w:r w:rsidRPr="000D233F">
              <w:t>丰富度指数</w:t>
            </w:r>
          </w:p>
        </w:tc>
        <w:tc>
          <w:tcPr>
            <w:tcW w:w="1151" w:type="dxa"/>
          </w:tcPr>
          <w:p w:rsidR="00AF547A" w:rsidRPr="000D233F" w:rsidRDefault="00AF547A" w:rsidP="00BB7FF7">
            <w:pPr>
              <w:pStyle w:val="ae"/>
              <w:spacing w:line="420" w:lineRule="exact"/>
            </w:pPr>
            <w:r w:rsidRPr="000D233F">
              <w:t>3.912</w:t>
            </w:r>
          </w:p>
        </w:tc>
        <w:tc>
          <w:tcPr>
            <w:tcW w:w="1152" w:type="dxa"/>
            <w:gridSpan w:val="2"/>
          </w:tcPr>
          <w:p w:rsidR="00AF547A" w:rsidRPr="000D233F" w:rsidRDefault="00AF547A" w:rsidP="00BB7FF7">
            <w:pPr>
              <w:pStyle w:val="ae"/>
              <w:spacing w:line="420" w:lineRule="exact"/>
            </w:pPr>
            <w:r w:rsidRPr="000D233F">
              <w:t>0.039*</w:t>
            </w:r>
          </w:p>
        </w:tc>
        <w:tc>
          <w:tcPr>
            <w:tcW w:w="1151" w:type="dxa"/>
            <w:gridSpan w:val="2"/>
          </w:tcPr>
          <w:p w:rsidR="00AF547A" w:rsidRPr="000D233F" w:rsidRDefault="00AF547A" w:rsidP="00BB7FF7">
            <w:pPr>
              <w:pStyle w:val="ae"/>
              <w:spacing w:line="420" w:lineRule="exact"/>
            </w:pPr>
            <w:r w:rsidRPr="000D233F">
              <w:t>1.671</w:t>
            </w:r>
          </w:p>
        </w:tc>
        <w:tc>
          <w:tcPr>
            <w:tcW w:w="1152" w:type="dxa"/>
            <w:gridSpan w:val="2"/>
          </w:tcPr>
          <w:p w:rsidR="00AF547A" w:rsidRPr="000D233F" w:rsidRDefault="00AF547A" w:rsidP="00BB7FF7">
            <w:pPr>
              <w:pStyle w:val="ae"/>
              <w:spacing w:line="420" w:lineRule="exact"/>
            </w:pPr>
            <w:r w:rsidRPr="000D233F">
              <w:t>0.216</w:t>
            </w:r>
          </w:p>
        </w:tc>
        <w:tc>
          <w:tcPr>
            <w:tcW w:w="1151" w:type="dxa"/>
            <w:gridSpan w:val="2"/>
          </w:tcPr>
          <w:p w:rsidR="00AF547A" w:rsidRPr="000D233F" w:rsidRDefault="00AF547A" w:rsidP="00BB7FF7">
            <w:pPr>
              <w:pStyle w:val="ae"/>
              <w:spacing w:line="420" w:lineRule="exact"/>
            </w:pPr>
            <w:r w:rsidRPr="000D233F">
              <w:t>3.593</w:t>
            </w:r>
          </w:p>
        </w:tc>
        <w:tc>
          <w:tcPr>
            <w:tcW w:w="1152" w:type="dxa"/>
          </w:tcPr>
          <w:p w:rsidR="00AF547A" w:rsidRPr="000D233F" w:rsidRDefault="00AF547A" w:rsidP="00BB7FF7">
            <w:pPr>
              <w:pStyle w:val="ae"/>
              <w:spacing w:line="420" w:lineRule="exact"/>
            </w:pPr>
            <w:r w:rsidRPr="000D233F">
              <w:t>0.025*</w:t>
            </w:r>
          </w:p>
        </w:tc>
      </w:tr>
    </w:tbl>
    <w:p w:rsidR="00AF547A" w:rsidRPr="000D233F" w:rsidRDefault="00AF547A" w:rsidP="00AF547A">
      <w:pPr>
        <w:pStyle w:val="ae"/>
        <w:jc w:val="both"/>
        <w:rPr>
          <w:rFonts w:eastAsiaTheme="minorEastAsia"/>
        </w:rPr>
      </w:pPr>
      <w:r w:rsidRPr="000D233F">
        <w:rPr>
          <w:rFonts w:eastAsiaTheme="minorEastAsia"/>
        </w:rPr>
        <w:t>注：</w:t>
      </w:r>
      <w:r w:rsidRPr="000D233F">
        <w:rPr>
          <w:rFonts w:eastAsiaTheme="minorEastAsia"/>
        </w:rPr>
        <w:t>P</w:t>
      </w:r>
      <w:r w:rsidRPr="000D233F">
        <w:rPr>
          <w:rFonts w:eastAsiaTheme="minorEastAsia"/>
        </w:rPr>
        <w:t>为差异值，</w:t>
      </w:r>
      <w:r w:rsidRPr="000D233F">
        <w:rPr>
          <w:rFonts w:eastAsiaTheme="minorEastAsia"/>
        </w:rPr>
        <w:t>F</w:t>
      </w:r>
      <w:r w:rsidRPr="000D233F">
        <w:rPr>
          <w:rFonts w:eastAsiaTheme="minorEastAsia"/>
        </w:rPr>
        <w:t>为组间比较值；</w:t>
      </w:r>
      <w:r w:rsidRPr="000D233F">
        <w:rPr>
          <w:rFonts w:eastAsiaTheme="minorEastAsia"/>
        </w:rPr>
        <w:t>*</w:t>
      </w:r>
      <w:r w:rsidRPr="000D233F">
        <w:rPr>
          <w:rFonts w:eastAsiaTheme="minorEastAsia"/>
        </w:rPr>
        <w:t>表示显著差异在</w:t>
      </w:r>
      <w:r w:rsidRPr="000D233F">
        <w:rPr>
          <w:rFonts w:eastAsiaTheme="minorEastAsia"/>
        </w:rPr>
        <w:t>0.05</w:t>
      </w:r>
      <w:r w:rsidRPr="000D233F">
        <w:rPr>
          <w:rFonts w:eastAsiaTheme="minorEastAsia"/>
        </w:rPr>
        <w:t>水平，</w:t>
      </w:r>
      <w:r w:rsidRPr="000D233F">
        <w:rPr>
          <w:rFonts w:eastAsiaTheme="minorEastAsia"/>
        </w:rPr>
        <w:t>**</w:t>
      </w:r>
      <w:r w:rsidRPr="000D233F">
        <w:rPr>
          <w:rFonts w:eastAsiaTheme="minorEastAsia"/>
        </w:rPr>
        <w:t>表示显著差异在</w:t>
      </w:r>
      <w:r w:rsidRPr="000D233F">
        <w:rPr>
          <w:rFonts w:eastAsiaTheme="minorEastAsia"/>
        </w:rPr>
        <w:t>0.01</w:t>
      </w:r>
      <w:r w:rsidRPr="000D233F">
        <w:rPr>
          <w:rFonts w:eastAsiaTheme="minorEastAsia"/>
        </w:rPr>
        <w:t>水平。</w:t>
      </w:r>
    </w:p>
    <w:p w:rsidR="00A0391C" w:rsidRPr="000D233F" w:rsidRDefault="00A0391C" w:rsidP="00950427">
      <w:pPr>
        <w:ind w:firstLine="420"/>
        <w:rPr>
          <w:rFonts w:cs="Times New Roman"/>
        </w:rPr>
      </w:pPr>
    </w:p>
    <w:p w:rsidR="00CB49AD" w:rsidRPr="000D233F" w:rsidRDefault="00CB49AD" w:rsidP="00CB49AD">
      <w:pPr>
        <w:pStyle w:val="ad"/>
      </w:pPr>
      <w:r w:rsidRPr="000D233F">
        <w:t xml:space="preserve">2.2 </w:t>
      </w:r>
      <w:r w:rsidRPr="000D233F">
        <w:t>深圳湾福田红树林区小型底栖动物的生物量</w:t>
      </w:r>
    </w:p>
    <w:p w:rsidR="007A00A9" w:rsidRPr="000D233F" w:rsidRDefault="00CB49AD" w:rsidP="000D233F">
      <w:pPr>
        <w:ind w:firstLine="420"/>
        <w:rPr>
          <w:rFonts w:cs="Times New Roman"/>
        </w:rPr>
      </w:pPr>
      <w:r w:rsidRPr="000D233F">
        <w:rPr>
          <w:rFonts w:cs="Times New Roman"/>
        </w:rPr>
        <w:t>深圳湾福田红树林区</w:t>
      </w:r>
      <w:r w:rsidRPr="000D233F">
        <w:rPr>
          <w:rFonts w:cs="Times New Roman"/>
        </w:rPr>
        <w:t>3</w:t>
      </w:r>
      <w:r w:rsidRPr="000D233F">
        <w:rPr>
          <w:rFonts w:cs="Times New Roman"/>
        </w:rPr>
        <w:t>个季节</w:t>
      </w:r>
      <w:r w:rsidRPr="000D233F">
        <w:rPr>
          <w:rFonts w:cs="Times New Roman"/>
        </w:rPr>
        <w:t>3</w:t>
      </w:r>
      <w:r w:rsidRPr="000D233F">
        <w:rPr>
          <w:rFonts w:cs="Times New Roman"/>
        </w:rPr>
        <w:t>个取样站小型底栖动物平均生物量为</w:t>
      </w:r>
      <w:r w:rsidRPr="000D233F">
        <w:rPr>
          <w:rFonts w:cs="Times New Roman"/>
        </w:rPr>
        <w:t xml:space="preserve">814±236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。小型底栖动物生物量最高值出现冬季的</w:t>
      </w:r>
      <w:r w:rsidRPr="000D233F">
        <w:rPr>
          <w:rFonts w:cs="Times New Roman"/>
        </w:rPr>
        <w:t>F</w:t>
      </w:r>
      <w:r w:rsidRPr="000D233F">
        <w:rPr>
          <w:rFonts w:cs="Times New Roman"/>
        </w:rPr>
        <w:t>取样站，为</w:t>
      </w:r>
      <w:r w:rsidRPr="000D233F">
        <w:rPr>
          <w:rFonts w:cs="Times New Roman"/>
        </w:rPr>
        <w:t xml:space="preserve">1960±1190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，最低值在夏季的</w:t>
      </w:r>
      <w:r w:rsidRPr="000D233F">
        <w:rPr>
          <w:rFonts w:cs="Times New Roman"/>
        </w:rPr>
        <w:t>S</w:t>
      </w:r>
      <w:r w:rsidRPr="000D233F">
        <w:rPr>
          <w:rFonts w:cs="Times New Roman"/>
        </w:rPr>
        <w:t>取样站，为</w:t>
      </w:r>
      <w:r w:rsidRPr="000D233F">
        <w:rPr>
          <w:rFonts w:cs="Times New Roman"/>
        </w:rPr>
        <w:t xml:space="preserve">345±119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。从季节平均值看，冬季小型底栖动物丰度较高，达</w:t>
      </w:r>
      <w:r w:rsidRPr="000D233F">
        <w:rPr>
          <w:rFonts w:cs="Times New Roman"/>
        </w:rPr>
        <w:t xml:space="preserve">1133±126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，秋季较低为</w:t>
      </w:r>
      <w:r w:rsidRPr="000D233F">
        <w:rPr>
          <w:rFonts w:cs="Times New Roman"/>
        </w:rPr>
        <w:t xml:space="preserve">559±120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。从取样站平均值看，</w:t>
      </w:r>
      <w:r w:rsidRPr="000D233F">
        <w:rPr>
          <w:rFonts w:cs="Times New Roman"/>
        </w:rPr>
        <w:t>F</w:t>
      </w:r>
      <w:r w:rsidRPr="000D233F">
        <w:rPr>
          <w:rFonts w:cs="Times New Roman"/>
        </w:rPr>
        <w:t>取样站小型底栖动物丰度最高，为</w:t>
      </w:r>
      <w:r w:rsidRPr="000D233F">
        <w:rPr>
          <w:rFonts w:cs="Times New Roman"/>
        </w:rPr>
        <w:t xml:space="preserve">1082±761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w:t>
      </w:r>
      <w:r w:rsidRPr="000D233F">
        <w:rPr>
          <w:rFonts w:cs="Times New Roman"/>
        </w:rPr>
        <w:t>A</w:t>
      </w:r>
      <w:r w:rsidRPr="000D233F">
        <w:rPr>
          <w:rFonts w:cs="Times New Roman"/>
        </w:rPr>
        <w:t>取样站次之，为</w:t>
      </w:r>
      <w:r w:rsidRPr="000D233F">
        <w:rPr>
          <w:rFonts w:cs="Times New Roman"/>
        </w:rPr>
        <w:t xml:space="preserve">723±144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w:t>
      </w:r>
      <w:r w:rsidRPr="000D233F">
        <w:rPr>
          <w:rFonts w:cs="Times New Roman"/>
        </w:rPr>
        <w:t>S</w:t>
      </w:r>
      <w:r w:rsidRPr="000D233F">
        <w:rPr>
          <w:rFonts w:cs="Times New Roman"/>
        </w:rPr>
        <w:t>取样站最低，为</w:t>
      </w:r>
      <w:r w:rsidRPr="000D233F">
        <w:rPr>
          <w:rFonts w:cs="Times New Roman"/>
        </w:rPr>
        <w:t xml:space="preserve">638±431 </w:t>
      </w:r>
      <w:r w:rsidRPr="000D233F">
        <w:rPr>
          <w:rFonts w:eastAsia="宋体" w:cs="Times New Roman"/>
          <w:szCs w:val="21"/>
        </w:rPr>
        <w:t>µg(dwt)/10 cm</w:t>
      </w:r>
      <w:r w:rsidRPr="000D233F">
        <w:rPr>
          <w:rFonts w:eastAsia="宋体" w:cs="Times New Roman"/>
          <w:szCs w:val="21"/>
          <w:vertAlign w:val="superscript"/>
        </w:rPr>
        <w:t>2</w:t>
      </w:r>
      <w:r w:rsidRPr="000D233F">
        <w:rPr>
          <w:rFonts w:cs="Times New Roman"/>
        </w:rPr>
        <w:t>（图</w:t>
      </w:r>
      <w:r w:rsidRPr="000D233F">
        <w:rPr>
          <w:rFonts w:cs="Times New Roman"/>
        </w:rPr>
        <w:t>5</w:t>
      </w:r>
      <w:r w:rsidRPr="000D233F">
        <w:rPr>
          <w:rFonts w:cs="Times New Roman"/>
        </w:rPr>
        <w:t>）。</w:t>
      </w:r>
      <w:r w:rsidR="00AF547A" w:rsidRPr="000D233F">
        <w:rPr>
          <w:rFonts w:cs="Times New Roman" w:hint="eastAsia"/>
        </w:rPr>
        <w:t>单变量双因素</w:t>
      </w:r>
      <w:r w:rsidR="00AF547A" w:rsidRPr="000D233F">
        <w:rPr>
          <w:rFonts w:cs="Times New Roman"/>
        </w:rPr>
        <w:t>方差分析表明，</w:t>
      </w:r>
      <w:r w:rsidR="00AF547A" w:rsidRPr="000D233F">
        <w:rPr>
          <w:rFonts w:cs="Times New Roman" w:hint="eastAsia"/>
        </w:rPr>
        <w:t>不同季节小型</w:t>
      </w:r>
      <w:r w:rsidR="00AF547A" w:rsidRPr="000D233F">
        <w:rPr>
          <w:rFonts w:cs="Times New Roman"/>
        </w:rPr>
        <w:t>底栖动物的生物量</w:t>
      </w:r>
      <w:r w:rsidR="00AF547A" w:rsidRPr="000D233F">
        <w:rPr>
          <w:rFonts w:cs="Times New Roman" w:hint="eastAsia"/>
        </w:rPr>
        <w:t>呈</w:t>
      </w:r>
      <w:r w:rsidR="00E5759A" w:rsidRPr="000D233F">
        <w:rPr>
          <w:rFonts w:cs="Times New Roman"/>
        </w:rPr>
        <w:t>显著差异，不同</w:t>
      </w:r>
      <w:r w:rsidR="00E5759A" w:rsidRPr="000D233F">
        <w:rPr>
          <w:rFonts w:cs="Times New Roman" w:hint="eastAsia"/>
        </w:rPr>
        <w:t>取样站</w:t>
      </w:r>
      <w:r w:rsidR="00AF547A" w:rsidRPr="000D233F">
        <w:rPr>
          <w:rFonts w:cs="Times New Roman"/>
        </w:rPr>
        <w:t>、</w:t>
      </w:r>
      <w:r w:rsidR="00AF547A" w:rsidRPr="000D233F">
        <w:rPr>
          <w:rFonts w:cs="Times New Roman" w:hint="eastAsia"/>
        </w:rPr>
        <w:t>取样站×季节之间小型</w:t>
      </w:r>
      <w:r w:rsidR="00AF547A" w:rsidRPr="000D233F">
        <w:rPr>
          <w:rFonts w:cs="Times New Roman"/>
        </w:rPr>
        <w:t>底栖动物的生物量</w:t>
      </w:r>
      <w:r w:rsidR="00AF547A" w:rsidRPr="000D233F">
        <w:rPr>
          <w:rFonts w:cs="Times New Roman" w:hint="eastAsia"/>
        </w:rPr>
        <w:t>没有</w:t>
      </w:r>
      <w:r w:rsidR="00AF547A" w:rsidRPr="000D233F">
        <w:rPr>
          <w:rFonts w:cs="Times New Roman"/>
        </w:rPr>
        <w:t>显著差异</w:t>
      </w:r>
      <w:r w:rsidR="00AF547A" w:rsidRPr="000D233F">
        <w:rPr>
          <w:rFonts w:cs="Times New Roman" w:hint="eastAsia"/>
        </w:rPr>
        <w:t>（</w:t>
      </w:r>
      <w:r w:rsidR="00AF547A" w:rsidRPr="000D233F">
        <w:rPr>
          <w:rFonts w:cs="Times New Roman"/>
        </w:rPr>
        <w:t>表</w:t>
      </w:r>
      <w:r w:rsidR="00AF547A" w:rsidRPr="000D233F">
        <w:rPr>
          <w:rFonts w:cs="Times New Roman" w:hint="eastAsia"/>
        </w:rPr>
        <w:t>2</w:t>
      </w:r>
      <w:r w:rsidR="00AF547A" w:rsidRPr="000D233F">
        <w:rPr>
          <w:rFonts w:cs="Times New Roman" w:hint="eastAsia"/>
        </w:rPr>
        <w:t>）</w:t>
      </w:r>
      <w:r w:rsidR="00AF547A" w:rsidRPr="000D233F">
        <w:rPr>
          <w:rFonts w:cs="Times New Roman"/>
        </w:rPr>
        <w:t>。</w:t>
      </w:r>
    </w:p>
    <w:p w:rsidR="00B457A3" w:rsidRPr="000D233F" w:rsidRDefault="00B47626" w:rsidP="00A0391C">
      <w:pPr>
        <w:ind w:firstLineChars="0" w:firstLine="0"/>
        <w:jc w:val="center"/>
        <w:rPr>
          <w:rFonts w:cs="Times New Roman"/>
        </w:rPr>
      </w:pPr>
      <w:r w:rsidRPr="000D233F">
        <w:rPr>
          <w:noProof/>
        </w:rPr>
        <w:drawing>
          <wp:inline distT="0" distB="0" distL="0" distR="0">
            <wp:extent cx="4506097" cy="2454876"/>
            <wp:effectExtent l="0" t="0" r="8890" b="31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F04" w:rsidRPr="000D233F" w:rsidRDefault="00437F04" w:rsidP="000D233F">
      <w:pPr>
        <w:pStyle w:val="ae"/>
        <w:spacing w:line="240" w:lineRule="auto"/>
      </w:pPr>
      <w:r w:rsidRPr="000D233F">
        <w:t>图</w:t>
      </w:r>
      <w:r w:rsidR="00747D3B" w:rsidRPr="000D233F">
        <w:t>5</w:t>
      </w:r>
      <w:r w:rsidRPr="000D233F">
        <w:t xml:space="preserve"> </w:t>
      </w:r>
      <w:r w:rsidRPr="000D233F">
        <w:t>深圳湾</w:t>
      </w:r>
      <w:r w:rsidR="00F2680F" w:rsidRPr="000D233F">
        <w:t>福田</w:t>
      </w:r>
      <w:r w:rsidRPr="000D233F">
        <w:t>红树林区不同</w:t>
      </w:r>
      <w:r w:rsidR="00CF0974" w:rsidRPr="000D233F">
        <w:rPr>
          <w:rFonts w:hint="eastAsia"/>
        </w:rPr>
        <w:t>取样站</w:t>
      </w:r>
      <w:r w:rsidRPr="000D233F">
        <w:t>不同季节小型底栖动物的生物量（</w:t>
      </w:r>
      <w:r w:rsidRPr="000D233F">
        <w:t>A</w:t>
      </w:r>
      <w:r w:rsidRPr="000D233F">
        <w:t>、</w:t>
      </w:r>
      <w:r w:rsidRPr="000D233F">
        <w:t>F</w:t>
      </w:r>
      <w:r w:rsidRPr="000D233F">
        <w:t>和</w:t>
      </w:r>
      <w:r w:rsidRPr="000D233F">
        <w:t>S</w:t>
      </w:r>
      <w:r w:rsidRPr="000D233F">
        <w:t>为取样站）</w:t>
      </w:r>
    </w:p>
    <w:p w:rsidR="00815A3B" w:rsidRPr="000D233F" w:rsidRDefault="00437F04" w:rsidP="000D233F">
      <w:pPr>
        <w:spacing w:line="240" w:lineRule="auto"/>
        <w:ind w:firstLineChars="0" w:firstLine="0"/>
        <w:jc w:val="center"/>
        <w:rPr>
          <w:rFonts w:eastAsia="宋体" w:cs="Times New Roman"/>
          <w:sz w:val="18"/>
          <w:szCs w:val="18"/>
        </w:rPr>
      </w:pPr>
      <w:r w:rsidRPr="000D233F">
        <w:rPr>
          <w:rFonts w:eastAsia="宋体" w:cs="Times New Roman"/>
          <w:sz w:val="18"/>
          <w:szCs w:val="18"/>
        </w:rPr>
        <w:t xml:space="preserve">Fig. 5 </w:t>
      </w:r>
      <w:r w:rsidR="00CF0974" w:rsidRPr="000D233F">
        <w:rPr>
          <w:rFonts w:hint="eastAsia"/>
        </w:rPr>
        <w:t>Meiofaunal biomass</w:t>
      </w:r>
      <w:r w:rsidRPr="000D233F">
        <w:rPr>
          <w:rFonts w:eastAsia="宋体" w:cs="Times New Roman"/>
          <w:sz w:val="18"/>
          <w:szCs w:val="18"/>
        </w:rPr>
        <w:t xml:space="preserve"> in di</w:t>
      </w:r>
      <w:r w:rsidRPr="000D233F">
        <w:rPr>
          <w:rFonts w:ascii="Cambria Math" w:eastAsia="宋体" w:hAnsi="Cambria Math" w:cs="Cambria Math"/>
          <w:sz w:val="18"/>
          <w:szCs w:val="18"/>
        </w:rPr>
        <w:t>ﬀ</w:t>
      </w:r>
      <w:r w:rsidRPr="000D233F">
        <w:rPr>
          <w:rFonts w:eastAsia="宋体" w:cs="Times New Roman"/>
          <w:sz w:val="18"/>
          <w:szCs w:val="18"/>
        </w:rPr>
        <w:t xml:space="preserve">erent </w:t>
      </w:r>
      <w:r w:rsidR="00CF0974" w:rsidRPr="000D233F">
        <w:rPr>
          <w:rFonts w:hint="eastAsia"/>
        </w:rPr>
        <w:t>sampling stations</w:t>
      </w:r>
      <w:r w:rsidRPr="000D233F">
        <w:rPr>
          <w:rFonts w:eastAsia="宋体" w:cs="Times New Roman"/>
          <w:sz w:val="18"/>
          <w:szCs w:val="18"/>
        </w:rPr>
        <w:t xml:space="preserve"> and seasons in Futian mangrove area of Shenzhen Bay</w:t>
      </w:r>
    </w:p>
    <w:p w:rsidR="00CB49AD" w:rsidRPr="000D233F" w:rsidRDefault="00CB49AD" w:rsidP="00CB49AD">
      <w:pPr>
        <w:ind w:firstLine="420"/>
        <w:rPr>
          <w:rFonts w:cs="Times New Roman"/>
        </w:rPr>
      </w:pPr>
    </w:p>
    <w:p w:rsidR="00815A3B" w:rsidRPr="000D233F" w:rsidRDefault="00CB49AD" w:rsidP="00CB49AD">
      <w:pPr>
        <w:ind w:firstLine="420"/>
        <w:rPr>
          <w:rFonts w:cs="Times New Roman"/>
        </w:rPr>
      </w:pPr>
      <w:r w:rsidRPr="000D233F">
        <w:rPr>
          <w:rFonts w:cs="Times New Roman"/>
        </w:rPr>
        <w:t>深圳湾福田红树林区小型底栖动物生物量的类群组成线虫占优势，</w:t>
      </w:r>
      <w:r w:rsidRPr="000D233F">
        <w:rPr>
          <w:rFonts w:cs="Times New Roman"/>
        </w:rPr>
        <w:t>3</w:t>
      </w:r>
      <w:r w:rsidRPr="000D233F">
        <w:rPr>
          <w:rFonts w:cs="Times New Roman"/>
        </w:rPr>
        <w:t>个季节</w:t>
      </w:r>
      <w:r w:rsidRPr="000D233F">
        <w:rPr>
          <w:rFonts w:cs="Times New Roman"/>
        </w:rPr>
        <w:t>3</w:t>
      </w:r>
      <w:r w:rsidRPr="000D233F">
        <w:rPr>
          <w:rFonts w:cs="Times New Roman"/>
        </w:rPr>
        <w:t>个取样站总平均生物量占小型底栖动物生物量的</w:t>
      </w:r>
      <w:r w:rsidRPr="000D233F">
        <w:rPr>
          <w:rFonts w:cs="Times New Roman"/>
        </w:rPr>
        <w:t>71.58%</w:t>
      </w:r>
      <w:r w:rsidRPr="000D233F">
        <w:rPr>
          <w:rFonts w:cs="Times New Roman"/>
        </w:rPr>
        <w:t>，寡毛类、多毛类、底栖桡足类、昆虫类、其他类、双壳类和腹足类，总平均百分比分别为</w:t>
      </w:r>
      <w:r w:rsidRPr="000D233F">
        <w:rPr>
          <w:rFonts w:cs="Times New Roman"/>
        </w:rPr>
        <w:t>18.87%</w:t>
      </w:r>
      <w:r w:rsidRPr="000D233F">
        <w:rPr>
          <w:rFonts w:cs="Times New Roman"/>
        </w:rPr>
        <w:t>、</w:t>
      </w:r>
      <w:r w:rsidRPr="000D233F">
        <w:rPr>
          <w:rFonts w:cs="Times New Roman"/>
        </w:rPr>
        <w:t>6.35%</w:t>
      </w:r>
      <w:r w:rsidRPr="000D233F">
        <w:rPr>
          <w:rFonts w:cs="Times New Roman"/>
        </w:rPr>
        <w:t>、</w:t>
      </w:r>
      <w:r w:rsidRPr="000D233F">
        <w:rPr>
          <w:rFonts w:cs="Times New Roman"/>
        </w:rPr>
        <w:t>2.36%</w:t>
      </w:r>
      <w:r w:rsidRPr="000D233F">
        <w:rPr>
          <w:rFonts w:cs="Times New Roman"/>
        </w:rPr>
        <w:t>、</w:t>
      </w:r>
      <w:r w:rsidRPr="000D233F">
        <w:rPr>
          <w:rFonts w:cs="Times New Roman"/>
        </w:rPr>
        <w:t>0.36%</w:t>
      </w:r>
      <w:r w:rsidRPr="000D233F">
        <w:rPr>
          <w:rFonts w:cs="Times New Roman"/>
        </w:rPr>
        <w:t>、</w:t>
      </w:r>
      <w:r w:rsidRPr="000D233F">
        <w:rPr>
          <w:rFonts w:cs="Times New Roman"/>
        </w:rPr>
        <w:t>0.29%</w:t>
      </w:r>
      <w:r w:rsidRPr="000D233F">
        <w:rPr>
          <w:rFonts w:cs="Times New Roman"/>
        </w:rPr>
        <w:t>、</w:t>
      </w:r>
      <w:r w:rsidRPr="000D233F">
        <w:rPr>
          <w:rFonts w:cs="Times New Roman"/>
        </w:rPr>
        <w:t>0.14%</w:t>
      </w:r>
      <w:r w:rsidRPr="000D233F">
        <w:rPr>
          <w:rFonts w:cs="Times New Roman"/>
        </w:rPr>
        <w:t>和</w:t>
      </w:r>
      <w:r w:rsidRPr="000D233F">
        <w:rPr>
          <w:rFonts w:cs="Times New Roman"/>
        </w:rPr>
        <w:t>0.05%</w:t>
      </w:r>
      <w:r w:rsidRPr="000D233F">
        <w:rPr>
          <w:rFonts w:cs="Times New Roman"/>
        </w:rPr>
        <w:t>。冬季</w:t>
      </w:r>
      <w:r w:rsidRPr="000D233F">
        <w:rPr>
          <w:rFonts w:cs="Times New Roman"/>
        </w:rPr>
        <w:t>A</w:t>
      </w:r>
      <w:r w:rsidRPr="000D233F">
        <w:rPr>
          <w:rFonts w:cs="Times New Roman"/>
        </w:rPr>
        <w:t>取样站线虫生物量占小型底栖动物生物量百分比较低，仅</w:t>
      </w:r>
      <w:r w:rsidRPr="000D233F">
        <w:rPr>
          <w:rFonts w:cs="Times New Roman"/>
        </w:rPr>
        <w:t>47.02%</w:t>
      </w:r>
      <w:r w:rsidRPr="000D233F">
        <w:rPr>
          <w:rFonts w:cs="Times New Roman"/>
        </w:rPr>
        <w:t>，寡毛类、多毛类和底栖桡足类生物量占小型底栖动物生物量百分比较高，分别为</w:t>
      </w:r>
      <w:r w:rsidRPr="000D233F">
        <w:rPr>
          <w:rFonts w:cs="Times New Roman"/>
        </w:rPr>
        <w:t>24.85%</w:t>
      </w:r>
      <w:r w:rsidRPr="000D233F">
        <w:rPr>
          <w:rFonts w:cs="Times New Roman"/>
        </w:rPr>
        <w:t>、</w:t>
      </w:r>
      <w:r w:rsidRPr="000D233F">
        <w:rPr>
          <w:rFonts w:cs="Times New Roman"/>
        </w:rPr>
        <w:t>15.18%</w:t>
      </w:r>
      <w:r w:rsidRPr="000D233F">
        <w:rPr>
          <w:rFonts w:cs="Times New Roman"/>
        </w:rPr>
        <w:t>和</w:t>
      </w:r>
      <w:r w:rsidRPr="000D233F">
        <w:rPr>
          <w:rFonts w:cs="Times New Roman"/>
        </w:rPr>
        <w:t>11.90%</w:t>
      </w:r>
      <w:r w:rsidRPr="000D233F">
        <w:rPr>
          <w:rFonts w:cs="Times New Roman"/>
        </w:rPr>
        <w:t>；冬季另</w:t>
      </w:r>
      <w:r w:rsidRPr="000D233F">
        <w:rPr>
          <w:rFonts w:cs="Times New Roman"/>
        </w:rPr>
        <w:t>2</w:t>
      </w:r>
      <w:r w:rsidRPr="000D233F">
        <w:rPr>
          <w:rFonts w:cs="Times New Roman"/>
        </w:rPr>
        <w:t>个取样站，即</w:t>
      </w:r>
      <w:r w:rsidRPr="000D233F">
        <w:rPr>
          <w:rFonts w:cs="Times New Roman"/>
        </w:rPr>
        <w:t>F</w:t>
      </w:r>
      <w:r w:rsidRPr="000D233F">
        <w:rPr>
          <w:rFonts w:cs="Times New Roman"/>
        </w:rPr>
        <w:t>和</w:t>
      </w:r>
      <w:r w:rsidRPr="000D233F">
        <w:rPr>
          <w:rFonts w:cs="Times New Roman"/>
        </w:rPr>
        <w:t>S</w:t>
      </w:r>
      <w:r w:rsidRPr="000D233F">
        <w:rPr>
          <w:rFonts w:cs="Times New Roman"/>
        </w:rPr>
        <w:t>取样站寡毛类生物量占小型底栖动物生物量百分比也较高，分别为</w:t>
      </w:r>
      <w:r w:rsidRPr="000D233F">
        <w:rPr>
          <w:rFonts w:cs="Times New Roman"/>
        </w:rPr>
        <w:t>24.86%</w:t>
      </w:r>
      <w:r w:rsidRPr="000D233F">
        <w:rPr>
          <w:rFonts w:cs="Times New Roman"/>
        </w:rPr>
        <w:t>和</w:t>
      </w:r>
      <w:r w:rsidRPr="000D233F">
        <w:rPr>
          <w:rFonts w:cs="Times New Roman"/>
        </w:rPr>
        <w:t>29.44%</w:t>
      </w:r>
      <w:r w:rsidRPr="000D233F">
        <w:rPr>
          <w:rFonts w:cs="Times New Roman"/>
        </w:rPr>
        <w:t>（图</w:t>
      </w:r>
      <w:r w:rsidRPr="000D233F">
        <w:rPr>
          <w:rFonts w:cs="Times New Roman"/>
        </w:rPr>
        <w:t>6</w:t>
      </w:r>
      <w:r w:rsidRPr="000D233F">
        <w:rPr>
          <w:rFonts w:cs="Times New Roman"/>
        </w:rPr>
        <w:t>）。</w:t>
      </w:r>
    </w:p>
    <w:p w:rsidR="00DA06C1" w:rsidRPr="000D233F" w:rsidRDefault="00DA06C1" w:rsidP="00CB49AD">
      <w:pPr>
        <w:ind w:firstLine="420"/>
        <w:rPr>
          <w:rFonts w:cs="Times New Roman"/>
        </w:rPr>
      </w:pPr>
    </w:p>
    <w:p w:rsidR="00260532" w:rsidRPr="000D233F" w:rsidRDefault="00437F04" w:rsidP="0059251D">
      <w:pPr>
        <w:ind w:firstLineChars="0" w:firstLine="0"/>
        <w:jc w:val="center"/>
        <w:rPr>
          <w:rFonts w:cs="Times New Roman"/>
        </w:rPr>
      </w:pPr>
      <w:r w:rsidRPr="000D233F">
        <w:rPr>
          <w:rFonts w:cs="Times New Roman"/>
          <w:noProof/>
        </w:rPr>
        <w:drawing>
          <wp:inline distT="0" distB="0" distL="0" distR="0">
            <wp:extent cx="45720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F04" w:rsidRPr="000D233F" w:rsidRDefault="00437F04" w:rsidP="000D233F">
      <w:pPr>
        <w:pStyle w:val="ae"/>
        <w:spacing w:line="240" w:lineRule="auto"/>
      </w:pPr>
      <w:r w:rsidRPr="000D233F">
        <w:t>图</w:t>
      </w:r>
      <w:r w:rsidR="00747D3B" w:rsidRPr="000D233F">
        <w:t>6</w:t>
      </w:r>
      <w:r w:rsidRPr="000D233F">
        <w:t xml:space="preserve"> </w:t>
      </w:r>
      <w:r w:rsidRPr="000D233F">
        <w:t>深圳湾红树林区不同取样站和季节小型底栖动物的生物量百分比（</w:t>
      </w:r>
      <w:r w:rsidRPr="000D233F">
        <w:t>A</w:t>
      </w:r>
      <w:r w:rsidRPr="000D233F">
        <w:t>、</w:t>
      </w:r>
      <w:r w:rsidRPr="000D233F">
        <w:t>F</w:t>
      </w:r>
      <w:r w:rsidRPr="000D233F">
        <w:t>和</w:t>
      </w:r>
      <w:r w:rsidRPr="000D233F">
        <w:t>S</w:t>
      </w:r>
      <w:r w:rsidRPr="000D233F">
        <w:t>为取样站）</w:t>
      </w:r>
    </w:p>
    <w:p w:rsidR="00296A44" w:rsidRPr="000D233F" w:rsidRDefault="00437F04" w:rsidP="000D233F">
      <w:pPr>
        <w:spacing w:line="240" w:lineRule="auto"/>
        <w:ind w:firstLineChars="0" w:firstLine="0"/>
        <w:jc w:val="center"/>
        <w:rPr>
          <w:rFonts w:eastAsia="宋体" w:cs="Times New Roman"/>
          <w:sz w:val="18"/>
          <w:szCs w:val="18"/>
        </w:rPr>
      </w:pPr>
      <w:r w:rsidRPr="000D233F">
        <w:rPr>
          <w:rFonts w:eastAsia="宋体" w:cs="Times New Roman"/>
          <w:sz w:val="18"/>
          <w:szCs w:val="18"/>
        </w:rPr>
        <w:t>Fig.6 Percentage of group biomass of meiofauna in di</w:t>
      </w:r>
      <w:r w:rsidRPr="000D233F">
        <w:rPr>
          <w:rFonts w:ascii="Cambria Math" w:eastAsia="宋体" w:hAnsi="Cambria Math" w:cs="Cambria Math"/>
          <w:sz w:val="18"/>
          <w:szCs w:val="18"/>
        </w:rPr>
        <w:t>ﬀ</w:t>
      </w:r>
      <w:r w:rsidRPr="000D233F">
        <w:rPr>
          <w:rFonts w:eastAsia="宋体" w:cs="Times New Roman"/>
          <w:sz w:val="18"/>
          <w:szCs w:val="18"/>
        </w:rPr>
        <w:t xml:space="preserve">erent sampling stations and seasons </w:t>
      </w:r>
      <w:r w:rsidR="00F2680F" w:rsidRPr="000D233F">
        <w:rPr>
          <w:rFonts w:eastAsia="宋体" w:cs="Times New Roman"/>
          <w:sz w:val="18"/>
          <w:szCs w:val="18"/>
        </w:rPr>
        <w:t>in Futian mangrove area of Shenzhen Bay</w:t>
      </w:r>
    </w:p>
    <w:p w:rsidR="00F2680F" w:rsidRPr="000D233F" w:rsidRDefault="00F2680F" w:rsidP="00F2680F">
      <w:pPr>
        <w:ind w:firstLineChars="0" w:firstLine="0"/>
        <w:jc w:val="center"/>
        <w:rPr>
          <w:rFonts w:cs="Times New Roman"/>
        </w:rPr>
      </w:pPr>
    </w:p>
    <w:p w:rsidR="00133997" w:rsidRPr="000D233F" w:rsidRDefault="00133997" w:rsidP="002C7A3A">
      <w:pPr>
        <w:pStyle w:val="ad"/>
      </w:pPr>
      <w:r w:rsidRPr="000D233F">
        <w:t>2.3</w:t>
      </w:r>
      <w:r w:rsidR="0002093D" w:rsidRPr="000D233F">
        <w:t xml:space="preserve"> </w:t>
      </w:r>
      <w:r w:rsidRPr="000D233F">
        <w:t>深圳湾红树林</w:t>
      </w:r>
      <w:r w:rsidR="00A41306" w:rsidRPr="000D233F">
        <w:t>区</w:t>
      </w:r>
      <w:r w:rsidRPr="000D233F">
        <w:t>小型底栖动物</w:t>
      </w:r>
      <w:r w:rsidR="000C7844" w:rsidRPr="000D233F">
        <w:t>群落的类群多样性</w:t>
      </w:r>
    </w:p>
    <w:p w:rsidR="00AF547A" w:rsidRPr="000D233F" w:rsidRDefault="00A41306" w:rsidP="00AF547A">
      <w:pPr>
        <w:ind w:firstLine="420"/>
        <w:rPr>
          <w:rFonts w:cs="Times New Roman"/>
        </w:rPr>
      </w:pPr>
      <w:r w:rsidRPr="000D233F">
        <w:rPr>
          <w:rFonts w:cs="Times New Roman"/>
        </w:rPr>
        <w:t>深圳湾福田红树林区小型底栖动物群落的类群多样性指数</w:t>
      </w:r>
      <w:r w:rsidR="00A906CE" w:rsidRPr="000D233F">
        <w:rPr>
          <w:rFonts w:cs="Times New Roman"/>
        </w:rPr>
        <w:t>（</w:t>
      </w:r>
      <w:r w:rsidR="00A906CE" w:rsidRPr="000D233F">
        <w:rPr>
          <w:rFonts w:cs="Times New Roman"/>
          <w:i/>
        </w:rPr>
        <w:t>H’</w:t>
      </w:r>
      <w:r w:rsidR="00A906CE" w:rsidRPr="000D233F">
        <w:rPr>
          <w:rFonts w:cs="Times New Roman"/>
        </w:rPr>
        <w:t>）</w:t>
      </w:r>
      <w:r w:rsidRPr="000D233F">
        <w:rPr>
          <w:rFonts w:cs="Times New Roman"/>
        </w:rPr>
        <w:t>和均匀度指数</w:t>
      </w:r>
      <w:r w:rsidR="00A906CE" w:rsidRPr="000D233F">
        <w:rPr>
          <w:rFonts w:cs="Times New Roman"/>
        </w:rPr>
        <w:t>（</w:t>
      </w:r>
      <w:r w:rsidR="00A906CE" w:rsidRPr="000D233F">
        <w:rPr>
          <w:rFonts w:cs="Times New Roman"/>
          <w:i/>
        </w:rPr>
        <w:t>J</w:t>
      </w:r>
      <w:r w:rsidR="00A906CE" w:rsidRPr="000D233F">
        <w:rPr>
          <w:rFonts w:cs="Times New Roman"/>
        </w:rPr>
        <w:t>）</w:t>
      </w:r>
      <w:r w:rsidR="00B74066" w:rsidRPr="000D233F">
        <w:rPr>
          <w:rFonts w:cs="Times New Roman" w:hint="eastAsia"/>
        </w:rPr>
        <w:t>具有相似</w:t>
      </w:r>
      <w:r w:rsidR="00B74066" w:rsidRPr="000D233F">
        <w:rPr>
          <w:rFonts w:cs="Times New Roman"/>
        </w:rPr>
        <w:t>的</w:t>
      </w:r>
      <w:r w:rsidR="00B74066" w:rsidRPr="000D233F">
        <w:rPr>
          <w:rFonts w:cs="Times New Roman" w:hint="eastAsia"/>
        </w:rPr>
        <w:t>规律</w:t>
      </w:r>
      <w:r w:rsidR="00B74066" w:rsidRPr="000D233F">
        <w:rPr>
          <w:rFonts w:cs="Times New Roman"/>
        </w:rPr>
        <w:t>性，</w:t>
      </w:r>
      <w:r w:rsidR="00B74066" w:rsidRPr="000D233F">
        <w:rPr>
          <w:rFonts w:cs="Times New Roman" w:hint="eastAsia"/>
        </w:rPr>
        <w:t>从</w:t>
      </w:r>
      <w:r w:rsidR="00CF0974" w:rsidRPr="000D233F">
        <w:rPr>
          <w:rFonts w:hint="eastAsia"/>
        </w:rPr>
        <w:t>3</w:t>
      </w:r>
      <w:r w:rsidR="00CF0974" w:rsidRPr="000D233F">
        <w:rPr>
          <w:rFonts w:hint="eastAsia"/>
        </w:rPr>
        <w:t>个取样站</w:t>
      </w:r>
      <w:r w:rsidR="00B74066" w:rsidRPr="000D233F">
        <w:rPr>
          <w:rFonts w:cs="Times New Roman"/>
        </w:rPr>
        <w:t>平均值</w:t>
      </w:r>
      <w:r w:rsidR="00B74066" w:rsidRPr="000D233F">
        <w:rPr>
          <w:rFonts w:cs="Times New Roman" w:hint="eastAsia"/>
        </w:rPr>
        <w:t>来</w:t>
      </w:r>
      <w:r w:rsidR="00B74066" w:rsidRPr="000D233F">
        <w:rPr>
          <w:rFonts w:cs="Times New Roman"/>
        </w:rPr>
        <w:t>看，</w:t>
      </w:r>
      <w:r w:rsidR="00A906CE" w:rsidRPr="000D233F">
        <w:rPr>
          <w:rFonts w:cs="Times New Roman"/>
        </w:rPr>
        <w:t>均</w:t>
      </w:r>
      <w:r w:rsidR="00B74066" w:rsidRPr="000D233F">
        <w:rPr>
          <w:rFonts w:cs="Times New Roman" w:hint="eastAsia"/>
        </w:rPr>
        <w:t>是</w:t>
      </w:r>
      <w:r w:rsidR="00B74066" w:rsidRPr="000D233F">
        <w:rPr>
          <w:rFonts w:cs="Times New Roman" w:hint="eastAsia"/>
        </w:rPr>
        <w:t>A</w:t>
      </w:r>
      <w:r w:rsidR="002F5242" w:rsidRPr="000D233F">
        <w:rPr>
          <w:rFonts w:cs="Times New Roman" w:hint="eastAsia"/>
        </w:rPr>
        <w:t>、</w:t>
      </w:r>
      <w:r w:rsidR="002F5242" w:rsidRPr="000D233F">
        <w:rPr>
          <w:rFonts w:cs="Times New Roman" w:hint="eastAsia"/>
        </w:rPr>
        <w:t>F</w:t>
      </w:r>
      <w:r w:rsidR="002F5242" w:rsidRPr="000D233F">
        <w:rPr>
          <w:rFonts w:cs="Times New Roman" w:hint="eastAsia"/>
        </w:rPr>
        <w:t>取样站</w:t>
      </w:r>
      <w:r w:rsidR="002F5242" w:rsidRPr="000D233F">
        <w:rPr>
          <w:rFonts w:cs="Times New Roman"/>
        </w:rPr>
        <w:t>高</w:t>
      </w:r>
      <w:r w:rsidR="00B74066" w:rsidRPr="000D233F">
        <w:rPr>
          <w:rFonts w:cs="Times New Roman"/>
        </w:rPr>
        <w:t>，</w:t>
      </w:r>
      <w:r w:rsidR="00B74066" w:rsidRPr="000D233F">
        <w:rPr>
          <w:rFonts w:cs="Times New Roman" w:hint="eastAsia"/>
        </w:rPr>
        <w:t>S</w:t>
      </w:r>
      <w:r w:rsidR="00B74066" w:rsidRPr="000D233F">
        <w:rPr>
          <w:rFonts w:cs="Times New Roman" w:hint="eastAsia"/>
        </w:rPr>
        <w:t>取样站</w:t>
      </w:r>
      <w:r w:rsidR="00B67F29" w:rsidRPr="000D233F">
        <w:rPr>
          <w:rFonts w:cs="Times New Roman" w:hint="eastAsia"/>
        </w:rPr>
        <w:t>低</w:t>
      </w:r>
      <w:r w:rsidR="00B67F29" w:rsidRPr="000D233F">
        <w:rPr>
          <w:rFonts w:cs="Times New Roman"/>
        </w:rPr>
        <w:t>，从季节平均值来看，</w:t>
      </w:r>
      <w:r w:rsidR="00B67F29" w:rsidRPr="000D233F">
        <w:rPr>
          <w:rFonts w:cs="Times New Roman" w:hint="eastAsia"/>
        </w:rPr>
        <w:t>均是</w:t>
      </w:r>
      <w:r w:rsidR="00B67F29" w:rsidRPr="000D233F">
        <w:rPr>
          <w:rFonts w:cs="Times New Roman"/>
        </w:rPr>
        <w:t>冬季最高，秋季</w:t>
      </w:r>
      <w:r w:rsidR="00B67F29" w:rsidRPr="000D233F">
        <w:rPr>
          <w:rFonts w:cs="Times New Roman" w:hint="eastAsia"/>
        </w:rPr>
        <w:t>次之</w:t>
      </w:r>
      <w:r w:rsidR="00B67F29" w:rsidRPr="000D233F">
        <w:rPr>
          <w:rFonts w:cs="Times New Roman"/>
        </w:rPr>
        <w:t>，夏季最低</w:t>
      </w:r>
      <w:r w:rsidRPr="000D233F">
        <w:rPr>
          <w:rFonts w:cs="Times New Roman"/>
        </w:rPr>
        <w:t>（图</w:t>
      </w:r>
      <w:r w:rsidR="00CB49AD" w:rsidRPr="000D233F">
        <w:rPr>
          <w:rFonts w:cs="Times New Roman"/>
        </w:rPr>
        <w:t>7</w:t>
      </w:r>
      <w:r w:rsidRPr="000D233F">
        <w:rPr>
          <w:rFonts w:cs="Times New Roman"/>
        </w:rPr>
        <w:t>）</w:t>
      </w:r>
      <w:r w:rsidR="000C7844" w:rsidRPr="000D233F">
        <w:rPr>
          <w:rFonts w:cs="Times New Roman"/>
        </w:rPr>
        <w:t>。</w:t>
      </w:r>
      <w:r w:rsidR="00362584" w:rsidRPr="000D233F">
        <w:rPr>
          <w:rFonts w:cs="Times New Roman" w:hint="eastAsia"/>
        </w:rPr>
        <w:t>而</w:t>
      </w:r>
      <w:r w:rsidR="002F5242" w:rsidRPr="000D233F">
        <w:rPr>
          <w:rFonts w:cs="Times New Roman"/>
        </w:rPr>
        <w:t>类群</w:t>
      </w:r>
      <w:r w:rsidR="002F5242" w:rsidRPr="000D233F">
        <w:rPr>
          <w:rFonts w:cs="Times New Roman" w:hint="eastAsia"/>
        </w:rPr>
        <w:t>丰富度</w:t>
      </w:r>
      <w:r w:rsidR="002F5242" w:rsidRPr="000D233F">
        <w:rPr>
          <w:rFonts w:cs="Times New Roman"/>
        </w:rPr>
        <w:t>指数</w:t>
      </w:r>
      <w:r w:rsidR="002F5242" w:rsidRPr="000D233F">
        <w:rPr>
          <w:rFonts w:cs="Times New Roman" w:hint="eastAsia"/>
        </w:rPr>
        <w:t>从站位平均值来</w:t>
      </w:r>
      <w:r w:rsidR="00362584" w:rsidRPr="000D233F">
        <w:rPr>
          <w:rFonts w:cs="Times New Roman"/>
        </w:rPr>
        <w:t>看，</w:t>
      </w:r>
      <w:r w:rsidR="002F5242" w:rsidRPr="000D233F">
        <w:rPr>
          <w:rFonts w:cs="Times New Roman" w:hint="eastAsia"/>
        </w:rPr>
        <w:t xml:space="preserve"> A</w:t>
      </w:r>
      <w:r w:rsidR="002F5242" w:rsidRPr="000D233F">
        <w:rPr>
          <w:rFonts w:cs="Times New Roman" w:hint="eastAsia"/>
        </w:rPr>
        <w:t>取样站</w:t>
      </w:r>
      <w:r w:rsidR="002F5242" w:rsidRPr="000D233F">
        <w:rPr>
          <w:rFonts w:cs="Times New Roman"/>
        </w:rPr>
        <w:t>高，</w:t>
      </w:r>
      <w:r w:rsidR="002F5242" w:rsidRPr="000D233F">
        <w:rPr>
          <w:rFonts w:cs="Times New Roman" w:hint="eastAsia"/>
        </w:rPr>
        <w:t>S</w:t>
      </w:r>
      <w:r w:rsidR="002F5242" w:rsidRPr="000D233F">
        <w:rPr>
          <w:rFonts w:cs="Times New Roman" w:hint="eastAsia"/>
        </w:rPr>
        <w:t>取样站</w:t>
      </w:r>
      <w:r w:rsidR="002F5242" w:rsidRPr="000D233F">
        <w:rPr>
          <w:rFonts w:cs="Times New Roman"/>
        </w:rPr>
        <w:t>次之，</w:t>
      </w:r>
      <w:r w:rsidR="002F5242" w:rsidRPr="000D233F">
        <w:rPr>
          <w:rFonts w:cs="Times New Roman" w:hint="eastAsia"/>
        </w:rPr>
        <w:t>F</w:t>
      </w:r>
      <w:r w:rsidR="002F5242" w:rsidRPr="000D233F">
        <w:rPr>
          <w:rFonts w:cs="Times New Roman" w:hint="eastAsia"/>
        </w:rPr>
        <w:t>取样站</w:t>
      </w:r>
      <w:r w:rsidR="002F5242" w:rsidRPr="000D233F">
        <w:rPr>
          <w:rFonts w:cs="Times New Roman"/>
        </w:rPr>
        <w:t>最低，</w:t>
      </w:r>
      <w:r w:rsidR="002F5242" w:rsidRPr="000D233F">
        <w:rPr>
          <w:rFonts w:cs="Times New Roman" w:hint="eastAsia"/>
        </w:rPr>
        <w:t>从</w:t>
      </w:r>
      <w:r w:rsidR="002F5242" w:rsidRPr="000D233F">
        <w:rPr>
          <w:rFonts w:cs="Times New Roman"/>
        </w:rPr>
        <w:t>季节平均值来看，</w:t>
      </w:r>
      <w:r w:rsidR="002F5242" w:rsidRPr="000D233F">
        <w:rPr>
          <w:rFonts w:cs="Times New Roman" w:hint="eastAsia"/>
        </w:rPr>
        <w:t>冬季</w:t>
      </w:r>
      <w:r w:rsidR="002F5242" w:rsidRPr="000D233F">
        <w:rPr>
          <w:rFonts w:cs="Times New Roman"/>
        </w:rPr>
        <w:t>高，夏</w:t>
      </w:r>
      <w:r w:rsidR="002F5242" w:rsidRPr="000D233F">
        <w:rPr>
          <w:rFonts w:cs="Times New Roman" w:hint="eastAsia"/>
        </w:rPr>
        <w:t>、</w:t>
      </w:r>
      <w:r w:rsidR="002F5242" w:rsidRPr="000D233F">
        <w:rPr>
          <w:rFonts w:cs="Times New Roman"/>
        </w:rPr>
        <w:t>秋季</w:t>
      </w:r>
      <w:r w:rsidR="002F5242" w:rsidRPr="000D233F">
        <w:rPr>
          <w:rFonts w:cs="Times New Roman" w:hint="eastAsia"/>
        </w:rPr>
        <w:t>低（</w:t>
      </w:r>
      <w:r w:rsidR="002F5242" w:rsidRPr="000D233F">
        <w:rPr>
          <w:rFonts w:cs="Times New Roman"/>
        </w:rPr>
        <w:t>图</w:t>
      </w:r>
      <w:r w:rsidR="002F5242" w:rsidRPr="000D233F">
        <w:rPr>
          <w:rFonts w:cs="Times New Roman" w:hint="eastAsia"/>
        </w:rPr>
        <w:t>8</w:t>
      </w:r>
      <w:r w:rsidR="002F5242" w:rsidRPr="000D233F">
        <w:rPr>
          <w:rFonts w:cs="Times New Roman" w:hint="eastAsia"/>
        </w:rPr>
        <w:t>）</w:t>
      </w:r>
      <w:r w:rsidR="002F5242" w:rsidRPr="000D233F">
        <w:rPr>
          <w:rFonts w:cs="Times New Roman"/>
        </w:rPr>
        <w:t>。</w:t>
      </w:r>
      <w:r w:rsidR="00AF547A" w:rsidRPr="000D233F">
        <w:rPr>
          <w:rFonts w:cs="Times New Roman" w:hint="eastAsia"/>
        </w:rPr>
        <w:t>单变量</w:t>
      </w:r>
      <w:r w:rsidR="00AF547A" w:rsidRPr="000D233F">
        <w:rPr>
          <w:rFonts w:cs="Times New Roman"/>
        </w:rPr>
        <w:t>双</w:t>
      </w:r>
      <w:r w:rsidR="00AF547A" w:rsidRPr="000D233F">
        <w:rPr>
          <w:rFonts w:cs="Times New Roman" w:hint="eastAsia"/>
        </w:rPr>
        <w:t>因素</w:t>
      </w:r>
      <w:r w:rsidR="00AF547A" w:rsidRPr="000D233F">
        <w:rPr>
          <w:rFonts w:cs="Times New Roman"/>
        </w:rPr>
        <w:t>方差分析结果表明小型底栖动物群落的类群多样性指数</w:t>
      </w:r>
      <w:r w:rsidR="00AF547A" w:rsidRPr="000D233F">
        <w:rPr>
          <w:rFonts w:cs="Times New Roman"/>
        </w:rPr>
        <w:t>(</w:t>
      </w:r>
      <w:r w:rsidR="00AF547A" w:rsidRPr="000D233F">
        <w:rPr>
          <w:rFonts w:cs="Times New Roman"/>
          <w:i/>
        </w:rPr>
        <w:t>H’</w:t>
      </w:r>
      <w:r w:rsidR="00AF547A" w:rsidRPr="000D233F">
        <w:rPr>
          <w:rFonts w:cs="Times New Roman"/>
        </w:rPr>
        <w:t>)</w:t>
      </w:r>
      <w:r w:rsidR="00AF547A" w:rsidRPr="000D233F">
        <w:rPr>
          <w:rFonts w:cs="Times New Roman"/>
        </w:rPr>
        <w:t>、均匀度指数（</w:t>
      </w:r>
      <w:r w:rsidR="00AF547A" w:rsidRPr="000D233F">
        <w:rPr>
          <w:rFonts w:cs="Times New Roman"/>
          <w:i/>
        </w:rPr>
        <w:t>J</w:t>
      </w:r>
      <w:r w:rsidR="00AF547A" w:rsidRPr="000D233F">
        <w:rPr>
          <w:rFonts w:cs="Times New Roman"/>
        </w:rPr>
        <w:t>）和丰富度指数（</w:t>
      </w:r>
      <w:r w:rsidR="00AF547A" w:rsidRPr="000D233F">
        <w:rPr>
          <w:rFonts w:cs="Times New Roman"/>
          <w:i/>
        </w:rPr>
        <w:t>d</w:t>
      </w:r>
      <w:r w:rsidR="00AF547A" w:rsidRPr="000D233F">
        <w:rPr>
          <w:rFonts w:cs="Times New Roman"/>
        </w:rPr>
        <w:t>）呈显著季节变化，但取样站之间无显著差异；取样站</w:t>
      </w:r>
      <w:r w:rsidR="00AF547A" w:rsidRPr="000D233F">
        <w:rPr>
          <w:rFonts w:cs="Times New Roman"/>
        </w:rPr>
        <w:t>×</w:t>
      </w:r>
      <w:r w:rsidR="00AF547A" w:rsidRPr="000D233F">
        <w:rPr>
          <w:rFonts w:cs="Times New Roman"/>
        </w:rPr>
        <w:t>季节之间小型底栖动物群落的多样性指数和均匀度指数无显著差异，取样站</w:t>
      </w:r>
      <w:r w:rsidR="00AF547A" w:rsidRPr="000D233F">
        <w:rPr>
          <w:rFonts w:cs="Times New Roman"/>
        </w:rPr>
        <w:t>×</w:t>
      </w:r>
      <w:r w:rsidR="00AF547A" w:rsidRPr="000D233F">
        <w:rPr>
          <w:rFonts w:cs="Times New Roman"/>
        </w:rPr>
        <w:t>季节之间小型底栖动物群落的丰富度指数呈显著差异（表</w:t>
      </w:r>
      <w:r w:rsidR="00AF547A" w:rsidRPr="000D233F">
        <w:rPr>
          <w:rFonts w:cs="Times New Roman" w:hint="eastAsia"/>
        </w:rPr>
        <w:t>2</w:t>
      </w:r>
      <w:r w:rsidR="00AF547A" w:rsidRPr="000D233F">
        <w:rPr>
          <w:rFonts w:cs="Times New Roman"/>
        </w:rPr>
        <w:t>）。</w:t>
      </w:r>
    </w:p>
    <w:p w:rsidR="000576C9" w:rsidRPr="000D233F" w:rsidRDefault="000576C9" w:rsidP="003E6DF3">
      <w:pPr>
        <w:ind w:firstLine="420"/>
        <w:rPr>
          <w:rFonts w:cs="Times New Roman"/>
        </w:rPr>
      </w:pPr>
    </w:p>
    <w:p w:rsidR="007C0BA0" w:rsidRPr="000D233F" w:rsidRDefault="00B74066" w:rsidP="00CB49AD">
      <w:pPr>
        <w:pStyle w:val="ae"/>
        <w:rPr>
          <w:noProof/>
        </w:rPr>
      </w:pPr>
      <w:r w:rsidRPr="000D233F">
        <w:rPr>
          <w:noProof/>
        </w:rPr>
        <w:drawing>
          <wp:inline distT="0" distB="0" distL="0" distR="0">
            <wp:extent cx="4572000" cy="2871787"/>
            <wp:effectExtent l="0" t="0" r="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0A31" w:rsidRPr="000D233F" w:rsidRDefault="004212C7" w:rsidP="000D233F">
      <w:pPr>
        <w:pStyle w:val="ae"/>
        <w:spacing w:line="240" w:lineRule="auto"/>
      </w:pPr>
      <w:r w:rsidRPr="000D233F">
        <w:t>图</w:t>
      </w:r>
      <w:r w:rsidR="00CB49AD" w:rsidRPr="000D233F">
        <w:t>7</w:t>
      </w:r>
      <w:r w:rsidR="00A75DBE" w:rsidRPr="000D233F">
        <w:t xml:space="preserve"> </w:t>
      </w:r>
      <w:r w:rsidRPr="000D233F">
        <w:t>深圳湾</w:t>
      </w:r>
      <w:r w:rsidR="00F2680F" w:rsidRPr="000D233F">
        <w:t>福田</w:t>
      </w:r>
      <w:r w:rsidRPr="000D233F">
        <w:t>红树林</w:t>
      </w:r>
      <w:r w:rsidR="004F5E5B" w:rsidRPr="000D233F">
        <w:t>区</w:t>
      </w:r>
      <w:r w:rsidRPr="000D233F">
        <w:t>不同</w:t>
      </w:r>
      <w:r w:rsidR="00CF0974" w:rsidRPr="000D233F">
        <w:rPr>
          <w:rFonts w:hint="eastAsia"/>
        </w:rPr>
        <w:t>取样站</w:t>
      </w:r>
      <w:r w:rsidRPr="000D233F">
        <w:t>不同季节的类群</w:t>
      </w:r>
      <w:r w:rsidR="003F0B4A" w:rsidRPr="000D233F">
        <w:t>多样性指数</w:t>
      </w:r>
      <w:r w:rsidR="003F0B4A" w:rsidRPr="000D233F">
        <w:rPr>
          <w:rFonts w:hint="eastAsia"/>
        </w:rPr>
        <w:t>（</w:t>
      </w:r>
      <w:r w:rsidR="003F0B4A" w:rsidRPr="000D233F">
        <w:rPr>
          <w:rFonts w:hint="eastAsia"/>
          <w:i/>
        </w:rPr>
        <w:t>H</w:t>
      </w:r>
      <w:r w:rsidR="003F0B4A" w:rsidRPr="000D233F">
        <w:rPr>
          <w:i/>
        </w:rPr>
        <w:t>’</w:t>
      </w:r>
      <w:r w:rsidR="003F0B4A" w:rsidRPr="000D233F">
        <w:rPr>
          <w:rFonts w:hint="eastAsia"/>
        </w:rPr>
        <w:t>）</w:t>
      </w:r>
      <w:r w:rsidR="003F0B4A" w:rsidRPr="000D233F">
        <w:t>和</w:t>
      </w:r>
      <w:r w:rsidR="007C0BA0" w:rsidRPr="000D233F">
        <w:t>均匀度指数</w:t>
      </w:r>
      <w:r w:rsidR="003F0B4A" w:rsidRPr="000D233F">
        <w:rPr>
          <w:rFonts w:hint="eastAsia"/>
        </w:rPr>
        <w:t>（</w:t>
      </w:r>
      <w:r w:rsidR="003F0B4A" w:rsidRPr="000D233F">
        <w:rPr>
          <w:rFonts w:hint="eastAsia"/>
          <w:i/>
        </w:rPr>
        <w:t>J</w:t>
      </w:r>
      <w:r w:rsidR="003F0B4A" w:rsidRPr="000D233F">
        <w:rPr>
          <w:rFonts w:hint="eastAsia"/>
        </w:rPr>
        <w:t>）</w:t>
      </w:r>
    </w:p>
    <w:p w:rsidR="00A75DBE" w:rsidRPr="000D233F" w:rsidRDefault="009A2DE7" w:rsidP="000D233F">
      <w:pPr>
        <w:pStyle w:val="ae"/>
        <w:spacing w:line="240" w:lineRule="auto"/>
      </w:pPr>
      <w:r w:rsidRPr="000D233F">
        <w:t>Fig.</w:t>
      </w:r>
      <w:r w:rsidR="00CB49AD" w:rsidRPr="000D233F">
        <w:t>7</w:t>
      </w:r>
      <w:r w:rsidR="00A75DBE" w:rsidRPr="000D233F">
        <w:t xml:space="preserve"> </w:t>
      </w:r>
      <w:r w:rsidR="00CF0974" w:rsidRPr="000D233F">
        <w:t>Group diversity index</w:t>
      </w:r>
      <w:r w:rsidR="00CF0974" w:rsidRPr="000D233F">
        <w:rPr>
          <w:rFonts w:hint="eastAsia"/>
        </w:rPr>
        <w:t xml:space="preserve"> (</w:t>
      </w:r>
      <w:r w:rsidR="00CF0974" w:rsidRPr="000D233F">
        <w:rPr>
          <w:rFonts w:hint="eastAsia"/>
          <w:i/>
        </w:rPr>
        <w:t>H</w:t>
      </w:r>
      <w:r w:rsidR="00CF0974" w:rsidRPr="000D233F">
        <w:rPr>
          <w:i/>
        </w:rPr>
        <w:t>’</w:t>
      </w:r>
      <w:r w:rsidR="00CF0974" w:rsidRPr="000D233F">
        <w:rPr>
          <w:rFonts w:hint="eastAsia"/>
        </w:rPr>
        <w:t>)</w:t>
      </w:r>
      <w:r w:rsidR="00CF0974" w:rsidRPr="000D233F">
        <w:t xml:space="preserve"> </w:t>
      </w:r>
      <w:r w:rsidR="00CF0974" w:rsidRPr="000D233F">
        <w:rPr>
          <w:rFonts w:hint="eastAsia"/>
        </w:rPr>
        <w:t>and evenness index (</w:t>
      </w:r>
      <w:r w:rsidR="00CF0974" w:rsidRPr="000D233F">
        <w:rPr>
          <w:rFonts w:hint="eastAsia"/>
          <w:i/>
        </w:rPr>
        <w:t>J</w:t>
      </w:r>
      <w:r w:rsidR="00CF0974" w:rsidRPr="000D233F">
        <w:rPr>
          <w:rFonts w:hint="eastAsia"/>
        </w:rPr>
        <w:t xml:space="preserve">) </w:t>
      </w:r>
      <w:r w:rsidR="00CF0974" w:rsidRPr="000D233F">
        <w:t>in di</w:t>
      </w:r>
      <w:r w:rsidR="00CF0974" w:rsidRPr="000D233F">
        <w:rPr>
          <w:rFonts w:ascii="Cambria Math" w:hAnsi="Cambria Math" w:cs="Cambria Math"/>
        </w:rPr>
        <w:t>ﬀ</w:t>
      </w:r>
      <w:r w:rsidR="00CF0974" w:rsidRPr="000D233F">
        <w:t xml:space="preserve">erent </w:t>
      </w:r>
      <w:r w:rsidR="00CF0974" w:rsidRPr="000D233F">
        <w:rPr>
          <w:rFonts w:hint="eastAsia"/>
        </w:rPr>
        <w:t>sampling station</w:t>
      </w:r>
      <w:r w:rsidR="00CF0974" w:rsidRPr="000D233F">
        <w:t>s and seasons in Futian mangrove area of Shenzhen Bay</w:t>
      </w:r>
    </w:p>
    <w:p w:rsidR="000576C9" w:rsidRPr="000D233F" w:rsidRDefault="000576C9" w:rsidP="00B67F29">
      <w:pPr>
        <w:pStyle w:val="ae"/>
        <w:jc w:val="both"/>
      </w:pPr>
    </w:p>
    <w:p w:rsidR="007C0BA0" w:rsidRPr="000D233F" w:rsidRDefault="00CB49AD" w:rsidP="009B4550">
      <w:pPr>
        <w:pStyle w:val="ae"/>
      </w:pPr>
      <w:r w:rsidRPr="000D233F">
        <w:rPr>
          <w:noProof/>
        </w:rPr>
        <w:drawing>
          <wp:inline distT="0" distB="0" distL="0" distR="0">
            <wp:extent cx="4309607" cy="2401294"/>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C0BA0" w:rsidRPr="000D233F">
        <w:t xml:space="preserve"> </w:t>
      </w:r>
    </w:p>
    <w:p w:rsidR="00EB0A31" w:rsidRPr="000D233F" w:rsidRDefault="0080653E" w:rsidP="000D233F">
      <w:pPr>
        <w:pStyle w:val="ae"/>
        <w:spacing w:line="240" w:lineRule="auto"/>
      </w:pPr>
      <w:r w:rsidRPr="000D233F">
        <w:t>图</w:t>
      </w:r>
      <w:r w:rsidR="002F5242" w:rsidRPr="000D233F">
        <w:t>8</w:t>
      </w:r>
      <w:r w:rsidRPr="000D233F">
        <w:t xml:space="preserve"> </w:t>
      </w:r>
      <w:r w:rsidRPr="000D233F">
        <w:t>深圳湾</w:t>
      </w:r>
      <w:r w:rsidR="00F2680F" w:rsidRPr="000D233F">
        <w:t>福田</w:t>
      </w:r>
      <w:r w:rsidRPr="000D233F">
        <w:t>红树林</w:t>
      </w:r>
      <w:r w:rsidR="004F5E5B" w:rsidRPr="000D233F">
        <w:t>区</w:t>
      </w:r>
      <w:r w:rsidRPr="000D233F">
        <w:t>不同</w:t>
      </w:r>
      <w:r w:rsidR="00CF0974" w:rsidRPr="000D233F">
        <w:rPr>
          <w:rFonts w:hint="eastAsia"/>
        </w:rPr>
        <w:t>取样站</w:t>
      </w:r>
      <w:r w:rsidRPr="000D233F">
        <w:t>不同季节的类群</w:t>
      </w:r>
      <w:r w:rsidR="007C0BA0" w:rsidRPr="000D233F">
        <w:t>丰富度指数</w:t>
      </w:r>
      <w:r w:rsidR="003F0B4A" w:rsidRPr="000D233F">
        <w:rPr>
          <w:rFonts w:hint="eastAsia"/>
        </w:rPr>
        <w:t>（</w:t>
      </w:r>
      <w:r w:rsidR="003F0B4A" w:rsidRPr="000D233F">
        <w:rPr>
          <w:rFonts w:hint="eastAsia"/>
          <w:i/>
        </w:rPr>
        <w:t>d</w:t>
      </w:r>
      <w:r w:rsidR="003F0B4A" w:rsidRPr="000D233F">
        <w:rPr>
          <w:rFonts w:hint="eastAsia"/>
        </w:rPr>
        <w:t>）</w:t>
      </w:r>
    </w:p>
    <w:p w:rsidR="004212C7" w:rsidRPr="000D233F" w:rsidRDefault="009A2DE7" w:rsidP="000D233F">
      <w:pPr>
        <w:pStyle w:val="ae"/>
        <w:spacing w:line="240" w:lineRule="auto"/>
      </w:pPr>
      <w:r w:rsidRPr="000D233F">
        <w:t xml:space="preserve">Fig. </w:t>
      </w:r>
      <w:r w:rsidR="002F5242" w:rsidRPr="000D233F">
        <w:t>8</w:t>
      </w:r>
      <w:r w:rsidR="0080653E" w:rsidRPr="000D233F">
        <w:t xml:space="preserve"> Group </w:t>
      </w:r>
      <w:r w:rsidR="007C0BA0" w:rsidRPr="000D233F">
        <w:t xml:space="preserve">richness </w:t>
      </w:r>
      <w:r w:rsidR="0080653E" w:rsidRPr="000D233F">
        <w:t>index</w:t>
      </w:r>
      <w:r w:rsidR="003F0B4A" w:rsidRPr="000D233F">
        <w:rPr>
          <w:rFonts w:hint="eastAsia"/>
        </w:rPr>
        <w:t xml:space="preserve"> (</w:t>
      </w:r>
      <w:r w:rsidR="003F0B4A" w:rsidRPr="000D233F">
        <w:rPr>
          <w:rFonts w:hint="eastAsia"/>
          <w:i/>
        </w:rPr>
        <w:t>d</w:t>
      </w:r>
      <w:r w:rsidR="003F0B4A" w:rsidRPr="000D233F">
        <w:rPr>
          <w:rFonts w:hint="eastAsia"/>
        </w:rPr>
        <w:t>)</w:t>
      </w:r>
      <w:r w:rsidR="0080653E" w:rsidRPr="000D233F">
        <w:t xml:space="preserve"> in di</w:t>
      </w:r>
      <w:r w:rsidR="0080653E" w:rsidRPr="000D233F">
        <w:rPr>
          <w:rFonts w:ascii="Cambria Math" w:hAnsi="Cambria Math" w:cs="Cambria Math"/>
        </w:rPr>
        <w:t>ﬀ</w:t>
      </w:r>
      <w:r w:rsidR="00CF0974" w:rsidRPr="000D233F">
        <w:t xml:space="preserve">erent </w:t>
      </w:r>
      <w:r w:rsidR="00CF0974" w:rsidRPr="000D233F">
        <w:rPr>
          <w:rFonts w:hint="eastAsia"/>
        </w:rPr>
        <w:t>sampling stations</w:t>
      </w:r>
      <w:r w:rsidR="0080653E" w:rsidRPr="000D233F">
        <w:t xml:space="preserve"> and seasons in </w:t>
      </w:r>
      <w:r w:rsidR="00F2680F" w:rsidRPr="000D233F">
        <w:t xml:space="preserve">Futian </w:t>
      </w:r>
      <w:r w:rsidR="004F5E5B" w:rsidRPr="000D233F">
        <w:t>mangrove area</w:t>
      </w:r>
      <w:r w:rsidR="0080653E" w:rsidRPr="000D233F">
        <w:t xml:space="preserve"> of Shenzhen Bay</w:t>
      </w:r>
    </w:p>
    <w:p w:rsidR="006F7FDF" w:rsidRPr="000D233F" w:rsidRDefault="006F7FDF" w:rsidP="00CB49AD">
      <w:pPr>
        <w:ind w:firstLineChars="0" w:firstLine="0"/>
        <w:rPr>
          <w:rFonts w:cs="Times New Roman"/>
        </w:rPr>
      </w:pPr>
    </w:p>
    <w:p w:rsidR="005E4937" w:rsidRPr="000D233F" w:rsidRDefault="005E4937" w:rsidP="002C7A3A">
      <w:pPr>
        <w:pStyle w:val="ad"/>
      </w:pPr>
      <w:r w:rsidRPr="000D233F">
        <w:t xml:space="preserve">2.4 </w:t>
      </w:r>
      <w:r w:rsidRPr="000D233F">
        <w:t>深圳湾红树林</w:t>
      </w:r>
      <w:r w:rsidR="00F148F0" w:rsidRPr="000D233F">
        <w:t>区自由生活线虫与底栖桡足类</w:t>
      </w:r>
      <w:r w:rsidRPr="000D233F">
        <w:t>的</w:t>
      </w:r>
      <w:r w:rsidR="00F148F0" w:rsidRPr="000D233F">
        <w:t>比值</w:t>
      </w:r>
      <w:r w:rsidRPr="000D233F">
        <w:t>（</w:t>
      </w:r>
      <w:r w:rsidR="00F148F0" w:rsidRPr="000D233F">
        <w:t>N/C</w:t>
      </w:r>
      <w:r w:rsidRPr="000D233F">
        <w:t>）</w:t>
      </w:r>
    </w:p>
    <w:p w:rsidR="00565B63" w:rsidRPr="000D233F" w:rsidRDefault="00565B63" w:rsidP="002C7A3A">
      <w:pPr>
        <w:ind w:firstLine="420"/>
        <w:rPr>
          <w:rFonts w:cs="Times New Roman"/>
        </w:rPr>
      </w:pPr>
      <w:r w:rsidRPr="000D233F">
        <w:rPr>
          <w:rFonts w:cs="Times New Roman"/>
        </w:rPr>
        <w:t>深圳湾红树林</w:t>
      </w:r>
      <w:r w:rsidR="00D56D67" w:rsidRPr="000D233F">
        <w:rPr>
          <w:rFonts w:cs="Times New Roman"/>
        </w:rPr>
        <w:t>区夏季三个取样站、秋季</w:t>
      </w:r>
      <w:r w:rsidR="00D56D67" w:rsidRPr="000D233F">
        <w:rPr>
          <w:rFonts w:cs="Times New Roman"/>
        </w:rPr>
        <w:t>A</w:t>
      </w:r>
      <w:r w:rsidR="00D56D67" w:rsidRPr="000D233F">
        <w:rPr>
          <w:rFonts w:cs="Times New Roman"/>
        </w:rPr>
        <w:t>取样站和冬季</w:t>
      </w:r>
      <w:r w:rsidR="00D56D67" w:rsidRPr="000D233F">
        <w:rPr>
          <w:rFonts w:cs="Times New Roman"/>
        </w:rPr>
        <w:t>S</w:t>
      </w:r>
      <w:r w:rsidR="00D56D67" w:rsidRPr="000D233F">
        <w:rPr>
          <w:rFonts w:cs="Times New Roman"/>
        </w:rPr>
        <w:t>取样站的自由生活线虫和底栖桡足类的比值（</w:t>
      </w:r>
      <w:r w:rsidR="00D56D67" w:rsidRPr="000D233F">
        <w:rPr>
          <w:rFonts w:cs="Times New Roman"/>
        </w:rPr>
        <w:t>N/C</w:t>
      </w:r>
      <w:r w:rsidR="00D56D67" w:rsidRPr="000D233F">
        <w:rPr>
          <w:rFonts w:cs="Times New Roman"/>
        </w:rPr>
        <w:t>）均很</w:t>
      </w:r>
      <w:r w:rsidR="00A57F3F" w:rsidRPr="000D233F">
        <w:rPr>
          <w:rFonts w:cs="Times New Roman"/>
        </w:rPr>
        <w:t>高，</w:t>
      </w:r>
      <w:r w:rsidR="00D56D67" w:rsidRPr="000D233F">
        <w:rPr>
          <w:rFonts w:cs="Times New Roman"/>
        </w:rPr>
        <w:t>均超过</w:t>
      </w:r>
      <w:r w:rsidR="00BC3E70" w:rsidRPr="000D233F">
        <w:rPr>
          <w:rFonts w:cs="Times New Roman"/>
        </w:rPr>
        <w:t>1000</w:t>
      </w:r>
      <w:r w:rsidR="00D56D67" w:rsidRPr="000D233F">
        <w:rPr>
          <w:rFonts w:cs="Times New Roman"/>
        </w:rPr>
        <w:t>；在秋季</w:t>
      </w:r>
      <w:r w:rsidR="00D56D67" w:rsidRPr="000D233F">
        <w:rPr>
          <w:rFonts w:cs="Times New Roman"/>
        </w:rPr>
        <w:t>S</w:t>
      </w:r>
      <w:r w:rsidR="00D56D67" w:rsidRPr="000D233F">
        <w:rPr>
          <w:rFonts w:cs="Times New Roman"/>
        </w:rPr>
        <w:t>取样站没有发现底栖桡足类；冬季</w:t>
      </w:r>
      <w:r w:rsidR="00D56D67" w:rsidRPr="000D233F">
        <w:rPr>
          <w:rFonts w:cs="Times New Roman"/>
        </w:rPr>
        <w:t>A</w:t>
      </w:r>
      <w:r w:rsidR="00D56D67" w:rsidRPr="000D233F">
        <w:rPr>
          <w:rFonts w:cs="Times New Roman"/>
        </w:rPr>
        <w:t>取样站的</w:t>
      </w:r>
      <w:r w:rsidR="00D56D67" w:rsidRPr="000D233F">
        <w:rPr>
          <w:rFonts w:cs="Times New Roman"/>
        </w:rPr>
        <w:t>N/C</w:t>
      </w:r>
      <w:r w:rsidR="00D56D67" w:rsidRPr="000D233F">
        <w:rPr>
          <w:rFonts w:cs="Times New Roman"/>
        </w:rPr>
        <w:t>比值较低，仅</w:t>
      </w:r>
      <w:r w:rsidR="00D56D67" w:rsidRPr="000D233F">
        <w:rPr>
          <w:rFonts w:cs="Times New Roman"/>
        </w:rPr>
        <w:t>28</w:t>
      </w:r>
      <w:r w:rsidR="00D56D67" w:rsidRPr="000D233F">
        <w:rPr>
          <w:rFonts w:cs="Times New Roman"/>
        </w:rPr>
        <w:t>（表</w:t>
      </w:r>
      <w:r w:rsidR="00CB49AD" w:rsidRPr="000D233F">
        <w:rPr>
          <w:rFonts w:cs="Times New Roman"/>
        </w:rPr>
        <w:t>2</w:t>
      </w:r>
      <w:r w:rsidR="00D56D67" w:rsidRPr="000D233F">
        <w:rPr>
          <w:rFonts w:cs="Times New Roman"/>
        </w:rPr>
        <w:t>）</w:t>
      </w:r>
      <w:r w:rsidR="00BC3E70" w:rsidRPr="000D233F">
        <w:rPr>
          <w:rFonts w:cs="Times New Roman"/>
        </w:rPr>
        <w:t>。</w:t>
      </w:r>
    </w:p>
    <w:p w:rsidR="005E4937" w:rsidRPr="000D233F" w:rsidRDefault="005E4937" w:rsidP="005E4937">
      <w:pPr>
        <w:pStyle w:val="ae"/>
        <w:jc w:val="both"/>
      </w:pPr>
    </w:p>
    <w:p w:rsidR="00342252" w:rsidRPr="000D233F" w:rsidRDefault="005E4937" w:rsidP="000D233F">
      <w:pPr>
        <w:pStyle w:val="ae"/>
        <w:spacing w:line="240" w:lineRule="auto"/>
      </w:pPr>
      <w:r w:rsidRPr="000D233F">
        <w:t>表</w:t>
      </w:r>
      <w:r w:rsidR="00CB49AD" w:rsidRPr="000D233F">
        <w:t>2</w:t>
      </w:r>
      <w:r w:rsidRPr="000D233F">
        <w:t xml:space="preserve"> </w:t>
      </w:r>
      <w:r w:rsidR="004F5E5B" w:rsidRPr="000D233F">
        <w:t>深圳湾</w:t>
      </w:r>
      <w:r w:rsidR="00F2680F" w:rsidRPr="000D233F">
        <w:t>福田</w:t>
      </w:r>
      <w:r w:rsidR="004F5E5B" w:rsidRPr="000D233F">
        <w:t>红树林区</w:t>
      </w:r>
      <w:r w:rsidRPr="000D233F">
        <w:t>不同</w:t>
      </w:r>
      <w:r w:rsidR="00CF0974" w:rsidRPr="000D233F">
        <w:t>取样站</w:t>
      </w:r>
      <w:r w:rsidRPr="000D233F">
        <w:t>不同季节的</w:t>
      </w:r>
      <w:r w:rsidRPr="000D233F">
        <w:t>N/C</w:t>
      </w:r>
      <w:r w:rsidRPr="000D233F">
        <w:t>比</w:t>
      </w:r>
      <w:r w:rsidR="00E81ABF" w:rsidRPr="000D233F">
        <w:t xml:space="preserve"> </w:t>
      </w:r>
    </w:p>
    <w:p w:rsidR="00E81ABF" w:rsidRPr="000D233F" w:rsidRDefault="004E3BCE" w:rsidP="000D233F">
      <w:pPr>
        <w:pStyle w:val="ae"/>
        <w:spacing w:line="240" w:lineRule="auto"/>
      </w:pPr>
      <w:r w:rsidRPr="000D233F">
        <w:t>Tab</w:t>
      </w:r>
      <w:r w:rsidR="007A1DC3" w:rsidRPr="000D233F">
        <w:t>.</w:t>
      </w:r>
      <w:r w:rsidRPr="000D233F">
        <w:t xml:space="preserve"> </w:t>
      </w:r>
      <w:r w:rsidR="00CB49AD" w:rsidRPr="000D233F">
        <w:t>2</w:t>
      </w:r>
      <w:r w:rsidR="00F2680F" w:rsidRPr="000D233F">
        <w:t xml:space="preserve"> Ratio of</w:t>
      </w:r>
      <w:r w:rsidR="0045358D" w:rsidRPr="000D233F">
        <w:t xml:space="preserve"> Nematode/Copepod</w:t>
      </w:r>
      <w:r w:rsidR="00A57F3F" w:rsidRPr="000D233F">
        <w:t xml:space="preserve"> (N/C</w:t>
      </w:r>
      <w:r w:rsidR="00E81ABF" w:rsidRPr="000D233F">
        <w:t>)</w:t>
      </w:r>
      <w:r w:rsidR="00F2680F" w:rsidRPr="000D233F">
        <w:t xml:space="preserve"> </w:t>
      </w:r>
      <w:r w:rsidR="003F0B4A" w:rsidRPr="000D233F">
        <w:rPr>
          <w:rFonts w:hint="eastAsia"/>
        </w:rPr>
        <w:t xml:space="preserve">in different sampling stations and seasons </w:t>
      </w:r>
      <w:r w:rsidR="00F2680F" w:rsidRPr="000D233F">
        <w:t>in</w:t>
      </w:r>
      <w:r w:rsidR="004F5E5B" w:rsidRPr="000D233F">
        <w:t xml:space="preserve"> </w:t>
      </w:r>
      <w:r w:rsidR="0045358D" w:rsidRPr="000D233F">
        <w:t xml:space="preserve">Futian </w:t>
      </w:r>
      <w:r w:rsidR="004F5E5B" w:rsidRPr="000D233F">
        <w:t>mangrove area of Shenzhen Bay</w:t>
      </w:r>
    </w:p>
    <w:tbl>
      <w:tblPr>
        <w:tblStyle w:val="a"/>
        <w:tblW w:w="8503" w:type="dxa"/>
        <w:tblBorders>
          <w:top w:val="single" w:sz="12" w:space="0" w:color="auto"/>
        </w:tblBorders>
        <w:tblLayout w:type="fixed"/>
        <w:tblLook w:val="04A0"/>
      </w:tblPr>
      <w:tblGrid>
        <w:gridCol w:w="1128"/>
        <w:gridCol w:w="1659"/>
        <w:gridCol w:w="1314"/>
        <w:gridCol w:w="2201"/>
        <w:gridCol w:w="2201"/>
      </w:tblGrid>
      <w:tr w:rsidR="000E05FF" w:rsidRPr="000D233F" w:rsidTr="001C3614">
        <w:trPr>
          <w:trHeight w:val="266"/>
        </w:trPr>
        <w:tc>
          <w:tcPr>
            <w:tcW w:w="1128" w:type="dxa"/>
          </w:tcPr>
          <w:p w:rsidR="00D63C67" w:rsidRPr="000D233F" w:rsidRDefault="00F148F0" w:rsidP="000D233F">
            <w:pPr>
              <w:pStyle w:val="ae"/>
              <w:spacing w:line="240" w:lineRule="auto"/>
            </w:pPr>
            <w:r w:rsidRPr="000D233F">
              <w:t>取样站</w:t>
            </w:r>
          </w:p>
        </w:tc>
        <w:tc>
          <w:tcPr>
            <w:tcW w:w="1659" w:type="dxa"/>
          </w:tcPr>
          <w:p w:rsidR="00D63C67" w:rsidRPr="000D233F" w:rsidRDefault="00D63C67" w:rsidP="000D233F">
            <w:pPr>
              <w:pStyle w:val="ae"/>
              <w:spacing w:line="240" w:lineRule="auto"/>
            </w:pPr>
            <w:r w:rsidRPr="000D233F">
              <w:t>夏</w:t>
            </w:r>
            <w:r w:rsidR="00F148F0" w:rsidRPr="000D233F">
              <w:t>季</w:t>
            </w:r>
          </w:p>
        </w:tc>
        <w:tc>
          <w:tcPr>
            <w:tcW w:w="1314" w:type="dxa"/>
          </w:tcPr>
          <w:p w:rsidR="00D63C67" w:rsidRPr="000D233F" w:rsidRDefault="00D63C67" w:rsidP="000D233F">
            <w:pPr>
              <w:pStyle w:val="ae"/>
              <w:spacing w:line="240" w:lineRule="auto"/>
            </w:pPr>
            <w:r w:rsidRPr="000D233F">
              <w:t>秋</w:t>
            </w:r>
            <w:r w:rsidR="00F148F0" w:rsidRPr="000D233F">
              <w:t>季</w:t>
            </w:r>
          </w:p>
        </w:tc>
        <w:tc>
          <w:tcPr>
            <w:tcW w:w="2201" w:type="dxa"/>
          </w:tcPr>
          <w:p w:rsidR="00D63C67" w:rsidRPr="000D233F" w:rsidRDefault="00D63C67" w:rsidP="000D233F">
            <w:pPr>
              <w:pStyle w:val="ae"/>
              <w:spacing w:line="240" w:lineRule="auto"/>
            </w:pPr>
            <w:r w:rsidRPr="000D233F">
              <w:t>冬</w:t>
            </w:r>
            <w:r w:rsidR="00F148F0" w:rsidRPr="000D233F">
              <w:t>季</w:t>
            </w:r>
          </w:p>
        </w:tc>
        <w:tc>
          <w:tcPr>
            <w:tcW w:w="2201" w:type="dxa"/>
          </w:tcPr>
          <w:p w:rsidR="00D63C67" w:rsidRPr="000D233F" w:rsidRDefault="00D63C67" w:rsidP="000D233F">
            <w:pPr>
              <w:pStyle w:val="ae"/>
              <w:spacing w:line="240" w:lineRule="auto"/>
            </w:pPr>
            <w:r w:rsidRPr="000D233F">
              <w:t>平均</w:t>
            </w:r>
          </w:p>
        </w:tc>
      </w:tr>
      <w:tr w:rsidR="000E05FF" w:rsidRPr="000D233F" w:rsidTr="00D63C67">
        <w:tblPrEx>
          <w:tblBorders>
            <w:top w:val="none" w:sz="0" w:space="0" w:color="auto"/>
            <w:bottom w:val="single" w:sz="12" w:space="0" w:color="auto"/>
          </w:tblBorders>
        </w:tblPrEx>
        <w:trPr>
          <w:trHeight w:val="253"/>
        </w:trPr>
        <w:tc>
          <w:tcPr>
            <w:tcW w:w="1128" w:type="dxa"/>
            <w:tcBorders>
              <w:top w:val="single" w:sz="4" w:space="0" w:color="auto"/>
              <w:bottom w:val="nil"/>
            </w:tcBorders>
          </w:tcPr>
          <w:p w:rsidR="00D63C67" w:rsidRPr="000D233F" w:rsidRDefault="00D63C67" w:rsidP="000D233F">
            <w:pPr>
              <w:pStyle w:val="ae"/>
              <w:spacing w:line="240" w:lineRule="auto"/>
            </w:pPr>
            <w:r w:rsidRPr="000D233F">
              <w:t>A</w:t>
            </w:r>
          </w:p>
        </w:tc>
        <w:tc>
          <w:tcPr>
            <w:tcW w:w="1659" w:type="dxa"/>
            <w:tcBorders>
              <w:top w:val="single" w:sz="4" w:space="0" w:color="auto"/>
              <w:bottom w:val="nil"/>
            </w:tcBorders>
          </w:tcPr>
          <w:p w:rsidR="00D63C67" w:rsidRPr="000D233F" w:rsidRDefault="00D63C67" w:rsidP="000D233F">
            <w:pPr>
              <w:pStyle w:val="ae"/>
              <w:spacing w:line="240" w:lineRule="auto"/>
            </w:pPr>
            <w:r w:rsidRPr="000D233F">
              <w:t>1253</w:t>
            </w:r>
          </w:p>
        </w:tc>
        <w:tc>
          <w:tcPr>
            <w:tcW w:w="1314" w:type="dxa"/>
            <w:tcBorders>
              <w:top w:val="single" w:sz="4" w:space="0" w:color="auto"/>
              <w:bottom w:val="nil"/>
            </w:tcBorders>
          </w:tcPr>
          <w:p w:rsidR="00D63C67" w:rsidRPr="000D233F" w:rsidRDefault="00D63C67" w:rsidP="000D233F">
            <w:pPr>
              <w:pStyle w:val="ae"/>
              <w:spacing w:line="240" w:lineRule="auto"/>
            </w:pPr>
            <w:r w:rsidRPr="000D233F">
              <w:t>1212</w:t>
            </w:r>
          </w:p>
        </w:tc>
        <w:tc>
          <w:tcPr>
            <w:tcW w:w="2201" w:type="dxa"/>
            <w:tcBorders>
              <w:top w:val="single" w:sz="4" w:space="0" w:color="auto"/>
              <w:bottom w:val="nil"/>
            </w:tcBorders>
          </w:tcPr>
          <w:p w:rsidR="00D63C67" w:rsidRPr="000D233F" w:rsidRDefault="00D63C67" w:rsidP="000D233F">
            <w:pPr>
              <w:pStyle w:val="ae"/>
              <w:spacing w:line="240" w:lineRule="auto"/>
            </w:pPr>
            <w:r w:rsidRPr="000D233F">
              <w:t>28</w:t>
            </w:r>
          </w:p>
        </w:tc>
        <w:tc>
          <w:tcPr>
            <w:tcW w:w="2201" w:type="dxa"/>
            <w:tcBorders>
              <w:top w:val="single" w:sz="4" w:space="0" w:color="auto"/>
              <w:bottom w:val="nil"/>
            </w:tcBorders>
          </w:tcPr>
          <w:p w:rsidR="00D63C67" w:rsidRPr="000D233F" w:rsidRDefault="00D63C67" w:rsidP="000D233F">
            <w:pPr>
              <w:pStyle w:val="ae"/>
              <w:spacing w:line="240" w:lineRule="auto"/>
            </w:pPr>
            <w:r w:rsidRPr="000D233F">
              <w:t>831</w:t>
            </w:r>
          </w:p>
        </w:tc>
      </w:tr>
      <w:tr w:rsidR="000E05FF" w:rsidRPr="000D233F" w:rsidTr="001C3614">
        <w:tblPrEx>
          <w:tblBorders>
            <w:top w:val="none" w:sz="0" w:space="0" w:color="auto"/>
            <w:bottom w:val="single" w:sz="12" w:space="0" w:color="auto"/>
          </w:tblBorders>
        </w:tblPrEx>
        <w:trPr>
          <w:trHeight w:val="266"/>
        </w:trPr>
        <w:tc>
          <w:tcPr>
            <w:tcW w:w="1128" w:type="dxa"/>
            <w:tcBorders>
              <w:top w:val="nil"/>
              <w:bottom w:val="nil"/>
            </w:tcBorders>
          </w:tcPr>
          <w:p w:rsidR="00D63C67" w:rsidRPr="000D233F" w:rsidRDefault="00D63C67" w:rsidP="000D233F">
            <w:pPr>
              <w:pStyle w:val="ae"/>
              <w:spacing w:line="240" w:lineRule="auto"/>
            </w:pPr>
            <w:r w:rsidRPr="000D233F">
              <w:t>F</w:t>
            </w:r>
          </w:p>
        </w:tc>
        <w:tc>
          <w:tcPr>
            <w:tcW w:w="1659" w:type="dxa"/>
            <w:tcBorders>
              <w:top w:val="nil"/>
              <w:bottom w:val="nil"/>
            </w:tcBorders>
          </w:tcPr>
          <w:p w:rsidR="00D63C67" w:rsidRPr="000D233F" w:rsidRDefault="00D63C67" w:rsidP="000D233F">
            <w:pPr>
              <w:pStyle w:val="ae"/>
              <w:spacing w:line="240" w:lineRule="auto"/>
            </w:pPr>
            <w:r w:rsidRPr="000D233F">
              <w:t>2755</w:t>
            </w:r>
          </w:p>
        </w:tc>
        <w:tc>
          <w:tcPr>
            <w:tcW w:w="1314" w:type="dxa"/>
            <w:tcBorders>
              <w:top w:val="nil"/>
              <w:bottom w:val="nil"/>
            </w:tcBorders>
          </w:tcPr>
          <w:p w:rsidR="00D63C67" w:rsidRPr="000D233F" w:rsidRDefault="00D63C67" w:rsidP="000D233F">
            <w:pPr>
              <w:pStyle w:val="ae"/>
              <w:spacing w:line="240" w:lineRule="auto"/>
            </w:pPr>
            <w:r w:rsidRPr="000D233F">
              <w:t>183</w:t>
            </w:r>
          </w:p>
        </w:tc>
        <w:tc>
          <w:tcPr>
            <w:tcW w:w="2201" w:type="dxa"/>
            <w:tcBorders>
              <w:top w:val="nil"/>
              <w:bottom w:val="nil"/>
            </w:tcBorders>
          </w:tcPr>
          <w:p w:rsidR="00D63C67" w:rsidRPr="000D233F" w:rsidRDefault="00D63C67" w:rsidP="000D233F">
            <w:pPr>
              <w:pStyle w:val="ae"/>
              <w:spacing w:line="240" w:lineRule="auto"/>
            </w:pPr>
            <w:r w:rsidRPr="000D233F">
              <w:t>213</w:t>
            </w:r>
          </w:p>
        </w:tc>
        <w:tc>
          <w:tcPr>
            <w:tcW w:w="2201" w:type="dxa"/>
            <w:tcBorders>
              <w:top w:val="nil"/>
              <w:bottom w:val="nil"/>
            </w:tcBorders>
          </w:tcPr>
          <w:p w:rsidR="00D63C67" w:rsidRPr="000D233F" w:rsidRDefault="00D63C67" w:rsidP="000D233F">
            <w:pPr>
              <w:pStyle w:val="ae"/>
              <w:spacing w:line="240" w:lineRule="auto"/>
            </w:pPr>
            <w:r w:rsidRPr="000D233F">
              <w:t>1050</w:t>
            </w:r>
          </w:p>
        </w:tc>
      </w:tr>
      <w:tr w:rsidR="000E05FF" w:rsidRPr="000D233F" w:rsidTr="001C3614">
        <w:tblPrEx>
          <w:tblBorders>
            <w:top w:val="none" w:sz="0" w:space="0" w:color="auto"/>
            <w:bottom w:val="single" w:sz="12" w:space="0" w:color="auto"/>
          </w:tblBorders>
        </w:tblPrEx>
        <w:trPr>
          <w:trHeight w:val="266"/>
        </w:trPr>
        <w:tc>
          <w:tcPr>
            <w:tcW w:w="1128" w:type="dxa"/>
            <w:tcBorders>
              <w:top w:val="nil"/>
              <w:bottom w:val="single" w:sz="12" w:space="0" w:color="auto"/>
            </w:tcBorders>
          </w:tcPr>
          <w:p w:rsidR="00D63C67" w:rsidRPr="000D233F" w:rsidRDefault="00D63C67" w:rsidP="000D233F">
            <w:pPr>
              <w:pStyle w:val="ae"/>
              <w:spacing w:line="240" w:lineRule="auto"/>
            </w:pPr>
            <w:r w:rsidRPr="000D233F">
              <w:t>S</w:t>
            </w:r>
          </w:p>
        </w:tc>
        <w:tc>
          <w:tcPr>
            <w:tcW w:w="1659" w:type="dxa"/>
            <w:tcBorders>
              <w:top w:val="nil"/>
              <w:bottom w:val="single" w:sz="12" w:space="0" w:color="auto"/>
            </w:tcBorders>
          </w:tcPr>
          <w:p w:rsidR="00D63C67" w:rsidRPr="000D233F" w:rsidRDefault="00D63C67" w:rsidP="000D233F">
            <w:pPr>
              <w:pStyle w:val="ae"/>
              <w:spacing w:line="240" w:lineRule="auto"/>
            </w:pPr>
            <w:r w:rsidRPr="000D233F">
              <w:t>1620</w:t>
            </w:r>
          </w:p>
        </w:tc>
        <w:tc>
          <w:tcPr>
            <w:tcW w:w="1314" w:type="dxa"/>
            <w:tcBorders>
              <w:top w:val="nil"/>
              <w:bottom w:val="single" w:sz="12" w:space="0" w:color="auto"/>
            </w:tcBorders>
          </w:tcPr>
          <w:p w:rsidR="00D63C67" w:rsidRPr="000D233F" w:rsidRDefault="00D63C67" w:rsidP="000D233F">
            <w:pPr>
              <w:pStyle w:val="ae"/>
              <w:spacing w:line="240" w:lineRule="auto"/>
            </w:pPr>
            <w:r w:rsidRPr="000D233F">
              <w:t>-</w:t>
            </w:r>
          </w:p>
        </w:tc>
        <w:tc>
          <w:tcPr>
            <w:tcW w:w="2201" w:type="dxa"/>
            <w:tcBorders>
              <w:top w:val="nil"/>
              <w:bottom w:val="single" w:sz="12" w:space="0" w:color="auto"/>
            </w:tcBorders>
          </w:tcPr>
          <w:p w:rsidR="00D63C67" w:rsidRPr="000D233F" w:rsidRDefault="00D63C67" w:rsidP="000D233F">
            <w:pPr>
              <w:pStyle w:val="ae"/>
              <w:spacing w:line="240" w:lineRule="auto"/>
            </w:pPr>
            <w:r w:rsidRPr="000D233F">
              <w:t>1200</w:t>
            </w:r>
          </w:p>
        </w:tc>
        <w:tc>
          <w:tcPr>
            <w:tcW w:w="2201" w:type="dxa"/>
            <w:tcBorders>
              <w:top w:val="nil"/>
              <w:bottom w:val="single" w:sz="12" w:space="0" w:color="auto"/>
            </w:tcBorders>
          </w:tcPr>
          <w:p w:rsidR="00D63C67" w:rsidRPr="000D233F" w:rsidRDefault="00D63C67" w:rsidP="000D233F">
            <w:pPr>
              <w:pStyle w:val="ae"/>
              <w:spacing w:line="240" w:lineRule="auto"/>
            </w:pPr>
            <w:r w:rsidRPr="000D233F">
              <w:t>940</w:t>
            </w:r>
          </w:p>
        </w:tc>
      </w:tr>
    </w:tbl>
    <w:p w:rsidR="00BD10D8" w:rsidRPr="000D233F" w:rsidRDefault="00EF7FB3" w:rsidP="001C3614">
      <w:pPr>
        <w:pStyle w:val="ae"/>
        <w:jc w:val="both"/>
      </w:pPr>
      <w:r w:rsidRPr="000D233F">
        <w:t>注</w:t>
      </w:r>
      <w:r w:rsidR="00EE6325" w:rsidRPr="000D233F">
        <w:t>：</w:t>
      </w:r>
      <w:r w:rsidR="00EE6325" w:rsidRPr="000D233F">
        <w:t>-</w:t>
      </w:r>
      <w:r w:rsidR="00EE6325" w:rsidRPr="000D233F">
        <w:t>没有发现</w:t>
      </w:r>
      <w:r w:rsidR="00F148F0" w:rsidRPr="000D233F">
        <w:t>底栖</w:t>
      </w:r>
      <w:r w:rsidR="00EE6325" w:rsidRPr="000D233F">
        <w:t>桡足类</w:t>
      </w:r>
      <w:r w:rsidR="00F8187F" w:rsidRPr="000D233F">
        <w:t>。</w:t>
      </w:r>
    </w:p>
    <w:p w:rsidR="00CB49AD" w:rsidRPr="000D233F" w:rsidRDefault="00CB49AD" w:rsidP="00104DA6">
      <w:pPr>
        <w:pStyle w:val="ae"/>
        <w:jc w:val="both"/>
      </w:pPr>
    </w:p>
    <w:p w:rsidR="00B9685A" w:rsidRPr="000D233F" w:rsidRDefault="0002093D" w:rsidP="002C7A3A">
      <w:pPr>
        <w:pStyle w:val="ac"/>
      </w:pPr>
      <w:r w:rsidRPr="000D233F">
        <w:t>3</w:t>
      </w:r>
      <w:r w:rsidR="00B9685A" w:rsidRPr="000D233F">
        <w:t xml:space="preserve"> </w:t>
      </w:r>
      <w:r w:rsidR="00B9685A" w:rsidRPr="000D233F">
        <w:t>讨</w:t>
      </w:r>
      <w:r w:rsidR="000D233F">
        <w:rPr>
          <w:rFonts w:hint="eastAsia"/>
        </w:rPr>
        <w:t xml:space="preserve"> </w:t>
      </w:r>
      <w:r w:rsidR="00B9685A" w:rsidRPr="000D233F">
        <w:t>论</w:t>
      </w:r>
    </w:p>
    <w:p w:rsidR="00135A96" w:rsidRPr="000D233F" w:rsidRDefault="00135A96" w:rsidP="00135A96">
      <w:pPr>
        <w:pStyle w:val="ad"/>
      </w:pPr>
      <w:r w:rsidRPr="000D233F">
        <w:t>3.</w:t>
      </w:r>
      <w:r w:rsidR="005675D7" w:rsidRPr="000D233F">
        <w:t>1</w:t>
      </w:r>
      <w:r w:rsidRPr="000D233F">
        <w:t>深圳湾红树林区小型底栖动物</w:t>
      </w:r>
      <w:r w:rsidR="00AC603D" w:rsidRPr="000D233F">
        <w:t>群落的</w:t>
      </w:r>
      <w:r w:rsidR="005675D7" w:rsidRPr="000D233F">
        <w:t>环境效应</w:t>
      </w:r>
    </w:p>
    <w:p w:rsidR="00A34583" w:rsidRPr="000D233F" w:rsidRDefault="000D2E45" w:rsidP="00442362">
      <w:pPr>
        <w:ind w:firstLine="420"/>
        <w:rPr>
          <w:rFonts w:cs="Times New Roman"/>
        </w:rPr>
      </w:pPr>
      <w:r w:rsidRPr="000D233F">
        <w:rPr>
          <w:rFonts w:cs="Times New Roman"/>
        </w:rPr>
        <w:t>福建洛阳江口红树林区</w:t>
      </w:r>
      <w:r w:rsidRPr="000D233F">
        <w:rPr>
          <w:rFonts w:cs="Times New Roman"/>
          <w:vertAlign w:val="superscript"/>
        </w:rPr>
        <w:t>[</w:t>
      </w:r>
      <w:r w:rsidR="00A95D18" w:rsidRPr="000D233F">
        <w:rPr>
          <w:rFonts w:cs="Times New Roman"/>
          <w:vertAlign w:val="superscript"/>
        </w:rPr>
        <w:t>1</w:t>
      </w:r>
      <w:r w:rsidR="002B1A4C" w:rsidRPr="000D233F">
        <w:rPr>
          <w:rFonts w:cs="Times New Roman" w:hint="eastAsia"/>
          <w:vertAlign w:val="superscript"/>
        </w:rPr>
        <w:t>1</w:t>
      </w:r>
      <w:r w:rsidRPr="000D233F">
        <w:rPr>
          <w:rFonts w:cs="Times New Roman"/>
          <w:vertAlign w:val="superscript"/>
        </w:rPr>
        <w:t>]</w:t>
      </w:r>
      <w:r w:rsidRPr="000D233F">
        <w:rPr>
          <w:rFonts w:cs="Times New Roman"/>
        </w:rPr>
        <w:t>、厦门同安湾下潭尾红树林湿地</w:t>
      </w:r>
      <w:r w:rsidRPr="000D233F">
        <w:rPr>
          <w:rFonts w:cs="Times New Roman"/>
          <w:vertAlign w:val="superscript"/>
        </w:rPr>
        <w:t>[1</w:t>
      </w:r>
      <w:r w:rsidR="002B1A4C" w:rsidRPr="000D233F">
        <w:rPr>
          <w:rFonts w:cs="Times New Roman" w:hint="eastAsia"/>
          <w:vertAlign w:val="superscript"/>
        </w:rPr>
        <w:t>2</w:t>
      </w:r>
      <w:r w:rsidRPr="000D233F">
        <w:rPr>
          <w:rFonts w:cs="Times New Roman"/>
          <w:vertAlign w:val="superscript"/>
        </w:rPr>
        <w:t>]</w:t>
      </w:r>
      <w:r w:rsidRPr="000D233F">
        <w:rPr>
          <w:rFonts w:cs="Times New Roman"/>
        </w:rPr>
        <w:t>的小型底栖动物类群分别有</w:t>
      </w:r>
      <w:r w:rsidRPr="000D233F">
        <w:rPr>
          <w:rFonts w:cs="Times New Roman"/>
        </w:rPr>
        <w:t>10</w:t>
      </w:r>
      <w:r w:rsidRPr="000D233F">
        <w:rPr>
          <w:rFonts w:cs="Times New Roman"/>
        </w:rPr>
        <w:t>个和</w:t>
      </w:r>
      <w:r w:rsidRPr="000D233F">
        <w:rPr>
          <w:rFonts w:cs="Times New Roman"/>
        </w:rPr>
        <w:t>9</w:t>
      </w:r>
      <w:r w:rsidRPr="000D233F">
        <w:rPr>
          <w:rFonts w:cs="Times New Roman"/>
        </w:rPr>
        <w:t>个类群，可见，深圳湾福田红树林区</w:t>
      </w:r>
      <w:r w:rsidRPr="000D233F">
        <w:rPr>
          <w:rFonts w:cs="Times New Roman"/>
        </w:rPr>
        <w:t>7</w:t>
      </w:r>
      <w:r w:rsidRPr="000D233F">
        <w:rPr>
          <w:rFonts w:cs="Times New Roman"/>
        </w:rPr>
        <w:t>个小型底栖动物类群是偏少的，且双壳类和腹足类的丰度很低，其平均丰度仅分别占小型底栖动物总平均丰度的</w:t>
      </w:r>
      <w:r w:rsidRPr="000D233F">
        <w:rPr>
          <w:rFonts w:cs="Times New Roman"/>
        </w:rPr>
        <w:t>0.02%</w:t>
      </w:r>
      <w:r w:rsidRPr="000D233F">
        <w:rPr>
          <w:rFonts w:cs="Times New Roman"/>
        </w:rPr>
        <w:t>和</w:t>
      </w:r>
      <w:r w:rsidRPr="000D233F">
        <w:rPr>
          <w:rFonts w:cs="Times New Roman"/>
        </w:rPr>
        <w:t>0.01%</w:t>
      </w:r>
      <w:r w:rsidRPr="000D233F">
        <w:rPr>
          <w:rFonts w:cs="Times New Roman"/>
        </w:rPr>
        <w:t>。</w:t>
      </w:r>
      <w:r w:rsidR="003F0B4A" w:rsidRPr="000D233F">
        <w:rPr>
          <w:rFonts w:cs="Times New Roman"/>
        </w:rPr>
        <w:t>位于</w:t>
      </w:r>
      <w:r w:rsidRPr="000D233F">
        <w:rPr>
          <w:rFonts w:cs="Times New Roman"/>
        </w:rPr>
        <w:t>凤塘河口红树林区</w:t>
      </w:r>
      <w:r w:rsidR="003F0B4A" w:rsidRPr="000D233F">
        <w:rPr>
          <w:rFonts w:cs="Times New Roman"/>
        </w:rPr>
        <w:t>的</w:t>
      </w:r>
      <w:r w:rsidRPr="000D233F">
        <w:rPr>
          <w:rFonts w:cs="Times New Roman"/>
        </w:rPr>
        <w:t>F</w:t>
      </w:r>
      <w:r w:rsidRPr="000D233F">
        <w:rPr>
          <w:rFonts w:cs="Times New Roman"/>
        </w:rPr>
        <w:t>取样站的小型底栖动物类群数是</w:t>
      </w:r>
      <w:r w:rsidRPr="000D233F">
        <w:rPr>
          <w:rFonts w:cs="Times New Roman"/>
        </w:rPr>
        <w:t>3</w:t>
      </w:r>
      <w:r w:rsidRPr="000D233F">
        <w:rPr>
          <w:rFonts w:cs="Times New Roman"/>
        </w:rPr>
        <w:t>个取样站最少的，丰富度指数也是</w:t>
      </w:r>
      <w:r w:rsidRPr="000D233F">
        <w:rPr>
          <w:rFonts w:cs="Times New Roman"/>
        </w:rPr>
        <w:t>3</w:t>
      </w:r>
      <w:r w:rsidRPr="000D233F">
        <w:rPr>
          <w:rFonts w:cs="Times New Roman"/>
        </w:rPr>
        <w:t>个取样站最低的。深圳湾福田红树林区小型底栖动物的群落特征与大型底栖动物的群落特征是相似的，即深圳湾福田潮间带泥滩的大型底栖动物群落种类较少，种类多样性指数较低，优势种呈现较高的种群密度</w:t>
      </w:r>
      <w:r w:rsidRPr="000D233F">
        <w:rPr>
          <w:rFonts w:cs="Times New Roman"/>
          <w:vertAlign w:val="superscript"/>
        </w:rPr>
        <w:t>[</w:t>
      </w:r>
      <w:r w:rsidR="00E7374B" w:rsidRPr="000D233F">
        <w:rPr>
          <w:rFonts w:cs="Times New Roman" w:hint="eastAsia"/>
          <w:vertAlign w:val="superscript"/>
        </w:rPr>
        <w:t>7</w:t>
      </w:r>
      <w:r w:rsidRPr="000D233F">
        <w:rPr>
          <w:rFonts w:cs="Times New Roman"/>
          <w:vertAlign w:val="superscript"/>
        </w:rPr>
        <w:t>]</w:t>
      </w:r>
      <w:r w:rsidRPr="000D233F">
        <w:rPr>
          <w:rFonts w:cs="Times New Roman"/>
        </w:rPr>
        <w:t>。深圳湾福田潮间带大型和小型底栖动物的群落特征受周边环境的影响。</w:t>
      </w:r>
      <w:r w:rsidR="00951B1B" w:rsidRPr="000D233F">
        <w:rPr>
          <w:rFonts w:cs="Times New Roman"/>
        </w:rPr>
        <w:t>深圳湾凤塘河及其支流自北向南从福田红树林保护区中间穿过，是红树林湿地内最大的污染源，污染和淤积情况较为严重，支流的淤积高程达到</w:t>
      </w:r>
      <w:r w:rsidR="00951B1B" w:rsidRPr="000D233F">
        <w:rPr>
          <w:rFonts w:cs="Times New Roman"/>
        </w:rPr>
        <w:t>0.4 m</w:t>
      </w:r>
      <w:r w:rsidR="00951B1B" w:rsidRPr="000D233F">
        <w:rPr>
          <w:rFonts w:cs="Times New Roman"/>
          <w:vertAlign w:val="superscript"/>
        </w:rPr>
        <w:t>[</w:t>
      </w:r>
      <w:r w:rsidR="00296A44" w:rsidRPr="000D233F">
        <w:rPr>
          <w:rFonts w:cs="Times New Roman"/>
          <w:vertAlign w:val="superscript"/>
        </w:rPr>
        <w:t>1</w:t>
      </w:r>
      <w:r w:rsidR="00E7374B" w:rsidRPr="000D233F">
        <w:rPr>
          <w:rFonts w:cs="Times New Roman" w:hint="eastAsia"/>
          <w:vertAlign w:val="superscript"/>
        </w:rPr>
        <w:t>3</w:t>
      </w:r>
      <w:r w:rsidR="00951B1B" w:rsidRPr="000D233F">
        <w:rPr>
          <w:rFonts w:cs="Times New Roman"/>
          <w:vertAlign w:val="superscript"/>
        </w:rPr>
        <w:t>]</w:t>
      </w:r>
      <w:r w:rsidR="00951B1B" w:rsidRPr="000D233F">
        <w:rPr>
          <w:rFonts w:cs="Times New Roman"/>
        </w:rPr>
        <w:t>。</w:t>
      </w:r>
      <w:r w:rsidR="00AC3A49" w:rsidRPr="000D233F">
        <w:rPr>
          <w:rFonts w:cs="Times New Roman"/>
        </w:rPr>
        <w:t>深圳湾福田潮间带靠近居民居住密集区，受生活污水排放影响，有机质含量高，沉积颗粒细</w:t>
      </w:r>
      <w:r w:rsidR="00AC3A49" w:rsidRPr="000D233F">
        <w:rPr>
          <w:rFonts w:cs="Times New Roman"/>
          <w:vertAlign w:val="superscript"/>
        </w:rPr>
        <w:t>[</w:t>
      </w:r>
      <w:r w:rsidR="005A36BE" w:rsidRPr="000D233F">
        <w:rPr>
          <w:rFonts w:cs="Times New Roman"/>
          <w:vertAlign w:val="superscript"/>
        </w:rPr>
        <w:t>1</w:t>
      </w:r>
      <w:r w:rsidR="00E7374B" w:rsidRPr="000D233F">
        <w:rPr>
          <w:rFonts w:cs="Times New Roman" w:hint="eastAsia"/>
          <w:vertAlign w:val="superscript"/>
        </w:rPr>
        <w:t>4</w:t>
      </w:r>
      <w:r w:rsidR="00AC3A49" w:rsidRPr="000D233F">
        <w:rPr>
          <w:rFonts w:cs="Times New Roman"/>
          <w:vertAlign w:val="superscript"/>
        </w:rPr>
        <w:t>]</w:t>
      </w:r>
      <w:r w:rsidR="00AC3A49" w:rsidRPr="000D233F">
        <w:rPr>
          <w:rFonts w:cs="Times New Roman"/>
        </w:rPr>
        <w:t>。越靠近深圳河口，</w:t>
      </w:r>
      <w:r w:rsidR="001640CE" w:rsidRPr="000D233F">
        <w:rPr>
          <w:rFonts w:cs="Times New Roman"/>
        </w:rPr>
        <w:t>潮间带沉积物</w:t>
      </w:r>
      <w:r w:rsidR="00AC3A49" w:rsidRPr="000D233F">
        <w:rPr>
          <w:rFonts w:cs="Times New Roman"/>
        </w:rPr>
        <w:t>有机质含量越高，大个体底栖动物栖息密度越低</w:t>
      </w:r>
      <w:r w:rsidRPr="000D233F">
        <w:rPr>
          <w:rFonts w:cs="Times New Roman"/>
          <w:vertAlign w:val="superscript"/>
        </w:rPr>
        <w:t>[1</w:t>
      </w:r>
      <w:r w:rsidR="00E7374B" w:rsidRPr="000D233F">
        <w:rPr>
          <w:rFonts w:cs="Times New Roman" w:hint="eastAsia"/>
          <w:vertAlign w:val="superscript"/>
        </w:rPr>
        <w:t>5</w:t>
      </w:r>
      <w:r w:rsidRPr="000D233F">
        <w:rPr>
          <w:rFonts w:cs="Times New Roman"/>
          <w:vertAlign w:val="superscript"/>
        </w:rPr>
        <w:t>]</w:t>
      </w:r>
      <w:r w:rsidR="00AC3A49" w:rsidRPr="000D233F">
        <w:rPr>
          <w:rFonts w:cs="Times New Roman"/>
        </w:rPr>
        <w:t>。</w:t>
      </w:r>
      <w:r w:rsidR="00AC3A49" w:rsidRPr="000D233F">
        <w:rPr>
          <w:rFonts w:cs="Times New Roman"/>
        </w:rPr>
        <w:t>Warwick</w:t>
      </w:r>
      <w:r w:rsidR="00AC3A49" w:rsidRPr="000D233F">
        <w:rPr>
          <w:rFonts w:cs="Times New Roman"/>
          <w:vertAlign w:val="superscript"/>
        </w:rPr>
        <w:t>[1</w:t>
      </w:r>
      <w:r w:rsidR="00E7374B" w:rsidRPr="000D233F">
        <w:rPr>
          <w:rFonts w:cs="Times New Roman" w:hint="eastAsia"/>
          <w:vertAlign w:val="superscript"/>
        </w:rPr>
        <w:t>6</w:t>
      </w:r>
      <w:r w:rsidR="00AC3A49" w:rsidRPr="000D233F">
        <w:rPr>
          <w:rFonts w:cs="Times New Roman"/>
          <w:vertAlign w:val="superscript"/>
        </w:rPr>
        <w:t>]</w:t>
      </w:r>
      <w:r w:rsidR="00AC3A49" w:rsidRPr="000D233F">
        <w:rPr>
          <w:rFonts w:cs="Times New Roman"/>
        </w:rPr>
        <w:t>的研究也表明受污染影响，大型底栖动物生物量占优势的大个体消失，在栖息密度上占优势的是个体较小的、生命周期短的物种。</w:t>
      </w:r>
      <w:r w:rsidR="001640CE" w:rsidRPr="000D233F">
        <w:rPr>
          <w:rFonts w:cs="Times New Roman"/>
        </w:rPr>
        <w:t>受集美污水处理厂的影响，</w:t>
      </w:r>
      <w:r w:rsidR="00F64CA8" w:rsidRPr="000D233F">
        <w:rPr>
          <w:rFonts w:cs="Times New Roman"/>
        </w:rPr>
        <w:t>在集美凤林人工红树林区只发现小型底栖动物</w:t>
      </w:r>
      <w:r w:rsidR="00442315" w:rsidRPr="000D233F">
        <w:rPr>
          <w:rFonts w:cs="Times New Roman"/>
        </w:rPr>
        <w:t>5</w:t>
      </w:r>
      <w:r w:rsidR="00352771" w:rsidRPr="000D233F">
        <w:rPr>
          <w:rFonts w:cs="Times New Roman"/>
        </w:rPr>
        <w:t>个</w:t>
      </w:r>
      <w:r w:rsidR="00F64CA8" w:rsidRPr="000D233F">
        <w:rPr>
          <w:rFonts w:cs="Times New Roman"/>
        </w:rPr>
        <w:t>类群</w:t>
      </w:r>
      <w:r w:rsidR="001640CE" w:rsidRPr="000D233F">
        <w:rPr>
          <w:rFonts w:cs="Times New Roman"/>
          <w:vertAlign w:val="superscript"/>
        </w:rPr>
        <w:t>[</w:t>
      </w:r>
      <w:r w:rsidR="005A36BE" w:rsidRPr="000D233F">
        <w:rPr>
          <w:rFonts w:cs="Times New Roman"/>
          <w:vertAlign w:val="superscript"/>
        </w:rPr>
        <w:t>1</w:t>
      </w:r>
      <w:r w:rsidR="00221C73" w:rsidRPr="000D233F">
        <w:rPr>
          <w:rFonts w:cs="Times New Roman" w:hint="eastAsia"/>
          <w:vertAlign w:val="superscript"/>
        </w:rPr>
        <w:t>7</w:t>
      </w:r>
      <w:r w:rsidR="001640CE" w:rsidRPr="000D233F">
        <w:rPr>
          <w:rFonts w:cs="Times New Roman"/>
          <w:vertAlign w:val="superscript"/>
        </w:rPr>
        <w:t>]</w:t>
      </w:r>
      <w:r w:rsidR="00F64CA8" w:rsidRPr="000D233F">
        <w:rPr>
          <w:rFonts w:cs="Times New Roman"/>
        </w:rPr>
        <w:t>。</w:t>
      </w:r>
      <w:r w:rsidR="001640CE" w:rsidRPr="000D233F">
        <w:rPr>
          <w:rFonts w:cs="Times New Roman"/>
        </w:rPr>
        <w:t>受有机质污染的东寨港红树林湿地也只发现小型底栖动物</w:t>
      </w:r>
      <w:r w:rsidR="00352771" w:rsidRPr="000D233F">
        <w:rPr>
          <w:rFonts w:cs="Times New Roman"/>
        </w:rPr>
        <w:t>6</w:t>
      </w:r>
      <w:r w:rsidR="00352771" w:rsidRPr="000D233F">
        <w:rPr>
          <w:rFonts w:cs="Times New Roman"/>
        </w:rPr>
        <w:t>个</w:t>
      </w:r>
      <w:r w:rsidR="001640CE" w:rsidRPr="000D233F">
        <w:rPr>
          <w:rFonts w:cs="Times New Roman"/>
        </w:rPr>
        <w:t>类群</w:t>
      </w:r>
      <w:r w:rsidR="001640CE" w:rsidRPr="000D233F">
        <w:rPr>
          <w:rFonts w:cs="Times New Roman"/>
          <w:vertAlign w:val="superscript"/>
        </w:rPr>
        <w:t>[</w:t>
      </w:r>
      <w:r w:rsidR="005A36BE" w:rsidRPr="000D233F">
        <w:rPr>
          <w:rFonts w:cs="Times New Roman"/>
          <w:vertAlign w:val="superscript"/>
        </w:rPr>
        <w:t>1</w:t>
      </w:r>
      <w:r w:rsidR="00221C73" w:rsidRPr="000D233F">
        <w:rPr>
          <w:rFonts w:cs="Times New Roman" w:hint="eastAsia"/>
          <w:vertAlign w:val="superscript"/>
        </w:rPr>
        <w:t>8</w:t>
      </w:r>
      <w:r w:rsidR="001640CE" w:rsidRPr="000D233F">
        <w:rPr>
          <w:rFonts w:cs="Times New Roman"/>
          <w:vertAlign w:val="superscript"/>
        </w:rPr>
        <w:t>]</w:t>
      </w:r>
      <w:r w:rsidR="001640CE" w:rsidRPr="000D233F">
        <w:rPr>
          <w:rFonts w:cs="Times New Roman"/>
        </w:rPr>
        <w:t>。</w:t>
      </w:r>
    </w:p>
    <w:p w:rsidR="00026AE2" w:rsidRPr="000D233F" w:rsidRDefault="00D83F7E" w:rsidP="00B60630">
      <w:pPr>
        <w:ind w:firstLine="420"/>
        <w:rPr>
          <w:rFonts w:cs="Times New Roman"/>
        </w:rPr>
      </w:pPr>
      <w:r w:rsidRPr="000D233F">
        <w:rPr>
          <w:rFonts w:cs="Times New Roman"/>
        </w:rPr>
        <w:t>有机质含量较高的红树林区，小型底栖动物丰度</w:t>
      </w:r>
      <w:r w:rsidR="001640CE" w:rsidRPr="000D233F">
        <w:rPr>
          <w:rFonts w:cs="Times New Roman"/>
        </w:rPr>
        <w:t>较高</w:t>
      </w:r>
      <w:r w:rsidRPr="000D233F">
        <w:rPr>
          <w:rFonts w:cs="Times New Roman"/>
        </w:rPr>
        <w:t>，但类群多样性指数较低</w:t>
      </w:r>
      <w:r w:rsidR="001640CE" w:rsidRPr="000D233F">
        <w:rPr>
          <w:rFonts w:cs="Times New Roman"/>
        </w:rPr>
        <w:t>。</w:t>
      </w:r>
      <w:r w:rsidR="006D3079" w:rsidRPr="000D233F">
        <w:rPr>
          <w:rFonts w:cs="Times New Roman"/>
        </w:rPr>
        <w:t>本研究小型底栖动物的平均丰度达</w:t>
      </w:r>
      <w:r w:rsidR="006D3079" w:rsidRPr="000D233F">
        <w:rPr>
          <w:rFonts w:cs="Times New Roman"/>
        </w:rPr>
        <w:t>1572</w:t>
      </w:r>
      <w:r w:rsidR="006D3079" w:rsidRPr="000D233F">
        <w:rPr>
          <w:rFonts w:eastAsia="宋体" w:cs="Times New Roman"/>
          <w:szCs w:val="21"/>
        </w:rPr>
        <w:t xml:space="preserve"> ind</w:t>
      </w:r>
      <w:r w:rsidR="003A4F88" w:rsidRPr="000D233F">
        <w:rPr>
          <w:rFonts w:eastAsia="宋体" w:cs="Times New Roman" w:hint="eastAsia"/>
          <w:szCs w:val="21"/>
        </w:rPr>
        <w:t>.</w:t>
      </w:r>
      <w:r w:rsidR="006D3079" w:rsidRPr="000D233F">
        <w:rPr>
          <w:rFonts w:eastAsia="宋体" w:cs="Times New Roman"/>
          <w:szCs w:val="21"/>
        </w:rPr>
        <w:t>/10 cm</w:t>
      </w:r>
      <w:r w:rsidR="006D3079" w:rsidRPr="000D233F">
        <w:rPr>
          <w:rFonts w:eastAsia="宋体" w:cs="Times New Roman"/>
          <w:szCs w:val="21"/>
          <w:vertAlign w:val="superscript"/>
        </w:rPr>
        <w:t>2</w:t>
      </w:r>
      <w:r w:rsidRPr="000D233F">
        <w:rPr>
          <w:rFonts w:cs="Times New Roman"/>
        </w:rPr>
        <w:t>，总平均类群多样性指数仅</w:t>
      </w:r>
      <w:r w:rsidRPr="000D233F">
        <w:rPr>
          <w:rFonts w:cs="Times New Roman"/>
        </w:rPr>
        <w:t>0.094</w:t>
      </w:r>
      <w:r w:rsidRPr="000D233F">
        <w:rPr>
          <w:rFonts w:cs="Times New Roman"/>
        </w:rPr>
        <w:t>。东寨港红树林区小型底栖动物的总栖息密度为</w:t>
      </w:r>
      <w:r w:rsidRPr="000D233F">
        <w:rPr>
          <w:rFonts w:cs="Times New Roman"/>
        </w:rPr>
        <w:t>1082</w:t>
      </w:r>
      <w:r w:rsidRPr="000D233F">
        <w:rPr>
          <w:rFonts w:eastAsia="宋体" w:cs="Times New Roman"/>
          <w:szCs w:val="21"/>
        </w:rPr>
        <w:t xml:space="preserve"> ind</w:t>
      </w:r>
      <w:r w:rsidR="003A4F88" w:rsidRPr="000D233F">
        <w:rPr>
          <w:rFonts w:eastAsia="宋体" w:cs="Times New Roman" w:hint="eastAsia"/>
          <w:szCs w:val="21"/>
        </w:rPr>
        <w:t>.</w:t>
      </w:r>
      <w:r w:rsidRPr="000D233F">
        <w:rPr>
          <w:rFonts w:eastAsia="宋体" w:cs="Times New Roman"/>
          <w:szCs w:val="21"/>
        </w:rPr>
        <w:t>/10 cm</w:t>
      </w:r>
      <w:r w:rsidRPr="000D233F">
        <w:rPr>
          <w:rFonts w:eastAsia="宋体" w:cs="Times New Roman"/>
          <w:szCs w:val="21"/>
          <w:vertAlign w:val="superscript"/>
        </w:rPr>
        <w:t>2</w:t>
      </w:r>
      <w:r w:rsidRPr="000D233F">
        <w:rPr>
          <w:rFonts w:cs="Times New Roman"/>
        </w:rPr>
        <w:t>，总平均类群多样性指数仅</w:t>
      </w:r>
      <w:r w:rsidRPr="000D233F">
        <w:rPr>
          <w:rFonts w:cs="Times New Roman"/>
        </w:rPr>
        <w:t>0.27</w:t>
      </w:r>
      <w:r w:rsidR="005A36BE" w:rsidRPr="000D233F">
        <w:rPr>
          <w:rFonts w:cs="Times New Roman"/>
          <w:vertAlign w:val="superscript"/>
        </w:rPr>
        <w:t>[1</w:t>
      </w:r>
      <w:r w:rsidR="00221C73" w:rsidRPr="000D233F">
        <w:rPr>
          <w:rFonts w:cs="Times New Roman" w:hint="eastAsia"/>
          <w:vertAlign w:val="superscript"/>
        </w:rPr>
        <w:t>8</w:t>
      </w:r>
      <w:r w:rsidR="005A36BE" w:rsidRPr="000D233F">
        <w:rPr>
          <w:rFonts w:cs="Times New Roman"/>
          <w:vertAlign w:val="superscript"/>
        </w:rPr>
        <w:t>]</w:t>
      </w:r>
      <w:r w:rsidRPr="000D233F">
        <w:rPr>
          <w:rFonts w:cs="Times New Roman"/>
        </w:rPr>
        <w:t>。</w:t>
      </w:r>
      <w:r w:rsidR="00C97B62" w:rsidRPr="000D233F">
        <w:rPr>
          <w:rFonts w:cs="Times New Roman"/>
        </w:rPr>
        <w:t>集美凤林人工红树林区</w:t>
      </w:r>
      <w:r w:rsidR="00273C92" w:rsidRPr="000D233F">
        <w:rPr>
          <w:rFonts w:cs="Times New Roman"/>
        </w:rPr>
        <w:t>有机质含量较翔安人工红树林区高，因此，集美凤林人工红树林区小型底栖动物的平均栖息密度为</w:t>
      </w:r>
      <w:r w:rsidR="00273C92" w:rsidRPr="000D233F">
        <w:rPr>
          <w:rFonts w:cs="Times New Roman"/>
        </w:rPr>
        <w:t>1378</w:t>
      </w:r>
      <w:r w:rsidR="00273C92" w:rsidRPr="000D233F">
        <w:rPr>
          <w:rFonts w:eastAsia="宋体" w:cs="Times New Roman"/>
          <w:szCs w:val="21"/>
        </w:rPr>
        <w:t xml:space="preserve"> ind</w:t>
      </w:r>
      <w:r w:rsidR="003A4F88" w:rsidRPr="000D233F">
        <w:rPr>
          <w:rFonts w:eastAsia="宋体" w:cs="Times New Roman" w:hint="eastAsia"/>
          <w:szCs w:val="21"/>
        </w:rPr>
        <w:t>.</w:t>
      </w:r>
      <w:r w:rsidR="00273C92" w:rsidRPr="000D233F">
        <w:rPr>
          <w:rFonts w:eastAsia="宋体" w:cs="Times New Roman"/>
          <w:szCs w:val="21"/>
        </w:rPr>
        <w:t>/10 cm</w:t>
      </w:r>
      <w:r w:rsidR="00273C92" w:rsidRPr="000D233F">
        <w:rPr>
          <w:rFonts w:eastAsia="宋体" w:cs="Times New Roman"/>
          <w:szCs w:val="21"/>
          <w:vertAlign w:val="superscript"/>
        </w:rPr>
        <w:t>2</w:t>
      </w:r>
      <w:r w:rsidR="00273C92" w:rsidRPr="000D233F">
        <w:rPr>
          <w:rFonts w:cs="Times New Roman"/>
        </w:rPr>
        <w:t>，比翔安人工红树林区小型底栖动物平均栖息密度</w:t>
      </w:r>
      <w:r w:rsidR="00273C92" w:rsidRPr="000D233F">
        <w:rPr>
          <w:rFonts w:cs="Times New Roman"/>
        </w:rPr>
        <w:t>1214</w:t>
      </w:r>
      <w:r w:rsidR="00273C92" w:rsidRPr="000D233F">
        <w:rPr>
          <w:rFonts w:eastAsia="宋体" w:cs="Times New Roman"/>
          <w:szCs w:val="21"/>
        </w:rPr>
        <w:t xml:space="preserve"> ind</w:t>
      </w:r>
      <w:r w:rsidR="003A4F88" w:rsidRPr="000D233F">
        <w:rPr>
          <w:rFonts w:eastAsia="宋体" w:cs="Times New Roman" w:hint="eastAsia"/>
          <w:szCs w:val="21"/>
        </w:rPr>
        <w:t>.</w:t>
      </w:r>
      <w:r w:rsidR="00273C92" w:rsidRPr="000D233F">
        <w:rPr>
          <w:rFonts w:eastAsia="宋体" w:cs="Times New Roman"/>
          <w:szCs w:val="21"/>
        </w:rPr>
        <w:t>/10 cm</w:t>
      </w:r>
      <w:r w:rsidR="00273C92" w:rsidRPr="000D233F">
        <w:rPr>
          <w:rFonts w:eastAsia="宋体" w:cs="Times New Roman"/>
          <w:szCs w:val="21"/>
          <w:vertAlign w:val="superscript"/>
        </w:rPr>
        <w:t>2</w:t>
      </w:r>
      <w:r w:rsidR="00273C92" w:rsidRPr="000D233F">
        <w:rPr>
          <w:rFonts w:cs="Times New Roman"/>
        </w:rPr>
        <w:t>高</w:t>
      </w:r>
      <w:r w:rsidR="00273C92" w:rsidRPr="000D233F">
        <w:rPr>
          <w:rFonts w:cs="Times New Roman"/>
          <w:vertAlign w:val="superscript"/>
        </w:rPr>
        <w:t>[</w:t>
      </w:r>
      <w:r w:rsidR="005A36BE" w:rsidRPr="000D233F">
        <w:rPr>
          <w:rFonts w:cs="Times New Roman"/>
          <w:vertAlign w:val="superscript"/>
        </w:rPr>
        <w:t>1</w:t>
      </w:r>
      <w:r w:rsidR="00221C73" w:rsidRPr="000D233F">
        <w:rPr>
          <w:rFonts w:cs="Times New Roman" w:hint="eastAsia"/>
          <w:vertAlign w:val="superscript"/>
        </w:rPr>
        <w:t>7</w:t>
      </w:r>
      <w:r w:rsidR="00273C92" w:rsidRPr="000D233F">
        <w:rPr>
          <w:rFonts w:cs="Times New Roman"/>
          <w:vertAlign w:val="superscript"/>
        </w:rPr>
        <w:t>]</w:t>
      </w:r>
      <w:r w:rsidR="00273C92" w:rsidRPr="000D233F">
        <w:rPr>
          <w:rFonts w:cs="Times New Roman"/>
        </w:rPr>
        <w:t>。但若是海岸工程等的影响，则小型底栖动物栖息密度低，如在古巴南部红树林湿地，受人类定居，水土流失，红树林退化等的影响，小型底栖动物的栖息密度较低</w:t>
      </w:r>
      <w:r w:rsidR="00273C92" w:rsidRPr="000D233F">
        <w:rPr>
          <w:rFonts w:cs="Times New Roman"/>
          <w:vertAlign w:val="superscript"/>
        </w:rPr>
        <w:t>[</w:t>
      </w:r>
      <w:r w:rsidR="00221C73" w:rsidRPr="000D233F">
        <w:rPr>
          <w:rFonts w:cs="Times New Roman" w:hint="eastAsia"/>
          <w:vertAlign w:val="superscript"/>
        </w:rPr>
        <w:t>19</w:t>
      </w:r>
      <w:r w:rsidR="00273C92" w:rsidRPr="000D233F">
        <w:rPr>
          <w:rFonts w:cs="Times New Roman"/>
          <w:vertAlign w:val="superscript"/>
        </w:rPr>
        <w:t>]</w:t>
      </w:r>
      <w:r w:rsidR="00273C92" w:rsidRPr="000D233F">
        <w:rPr>
          <w:rFonts w:cs="Times New Roman"/>
        </w:rPr>
        <w:t>。小型底栖动物群落栖息密度</w:t>
      </w:r>
      <w:r w:rsidR="00CF0974" w:rsidRPr="000D233F">
        <w:t>受有机质含量影响的现象</w:t>
      </w:r>
      <w:r w:rsidR="00273C92" w:rsidRPr="000D233F">
        <w:rPr>
          <w:rFonts w:cs="Times New Roman"/>
        </w:rPr>
        <w:t>，在大型底栖动物多毛类小头虫</w:t>
      </w:r>
      <w:r w:rsidR="0093054C" w:rsidRPr="000D233F">
        <w:rPr>
          <w:rFonts w:cs="Times New Roman"/>
        </w:rPr>
        <w:t>（</w:t>
      </w:r>
      <w:r w:rsidR="0093054C" w:rsidRPr="000D233F">
        <w:rPr>
          <w:rFonts w:cs="Times New Roman"/>
          <w:i/>
        </w:rPr>
        <w:t>Capitella capitata</w:t>
      </w:r>
      <w:r w:rsidR="0093054C" w:rsidRPr="000D233F">
        <w:rPr>
          <w:rFonts w:cs="Times New Roman"/>
        </w:rPr>
        <w:t>）也被发现，如深圳湾潮间带泥滩小头虫栖息密度与有机质含量呈正相关关系</w:t>
      </w:r>
      <w:r w:rsidR="0093054C" w:rsidRPr="000D233F">
        <w:rPr>
          <w:rFonts w:cs="Times New Roman"/>
          <w:vertAlign w:val="superscript"/>
        </w:rPr>
        <w:t>[</w:t>
      </w:r>
      <w:r w:rsidR="00E7374B" w:rsidRPr="000D233F">
        <w:rPr>
          <w:rFonts w:cs="Times New Roman" w:hint="eastAsia"/>
          <w:vertAlign w:val="superscript"/>
        </w:rPr>
        <w:t>1</w:t>
      </w:r>
      <w:r w:rsidR="00221C73" w:rsidRPr="000D233F">
        <w:rPr>
          <w:rFonts w:cs="Times New Roman" w:hint="eastAsia"/>
          <w:vertAlign w:val="superscript"/>
        </w:rPr>
        <w:t>4</w:t>
      </w:r>
      <w:r w:rsidR="0093054C" w:rsidRPr="000D233F">
        <w:rPr>
          <w:rFonts w:cs="Times New Roman"/>
          <w:vertAlign w:val="superscript"/>
        </w:rPr>
        <w:t>]</w:t>
      </w:r>
      <w:r w:rsidR="0093054C" w:rsidRPr="000D233F">
        <w:rPr>
          <w:rFonts w:cs="Times New Roman"/>
        </w:rPr>
        <w:t>。</w:t>
      </w:r>
      <w:r w:rsidR="00723D35" w:rsidRPr="000D233F">
        <w:rPr>
          <w:rFonts w:cs="Times New Roman"/>
        </w:rPr>
        <w:t>与</w:t>
      </w:r>
      <w:r w:rsidR="00723D35" w:rsidRPr="000D233F">
        <w:rPr>
          <w:rFonts w:cs="Times New Roman"/>
        </w:rPr>
        <w:t>1997</w:t>
      </w:r>
      <w:r w:rsidR="00723D35" w:rsidRPr="000D233F">
        <w:rPr>
          <w:rFonts w:cs="Times New Roman"/>
        </w:rPr>
        <w:t>年在深圳湾福田潮间带获得的自由生活线虫平均栖息密度</w:t>
      </w:r>
      <w:r w:rsidR="005A36BE" w:rsidRPr="000D233F">
        <w:rPr>
          <w:rFonts w:cs="Times New Roman"/>
        </w:rPr>
        <w:t>(</w:t>
      </w:r>
      <w:r w:rsidR="00723D35" w:rsidRPr="000D233F">
        <w:rPr>
          <w:rFonts w:cs="Times New Roman"/>
        </w:rPr>
        <w:t>461</w:t>
      </w:r>
      <w:r w:rsidR="00723D35" w:rsidRPr="000D233F">
        <w:rPr>
          <w:rFonts w:eastAsia="宋体" w:cs="Times New Roman"/>
          <w:szCs w:val="21"/>
        </w:rPr>
        <w:t xml:space="preserve"> ind</w:t>
      </w:r>
      <w:r w:rsidR="003A4F88" w:rsidRPr="000D233F">
        <w:rPr>
          <w:rFonts w:eastAsia="宋体" w:cs="Times New Roman" w:hint="eastAsia"/>
          <w:szCs w:val="21"/>
        </w:rPr>
        <w:t>.</w:t>
      </w:r>
      <w:r w:rsidR="00723D35" w:rsidRPr="000D233F">
        <w:rPr>
          <w:rFonts w:eastAsia="宋体" w:cs="Times New Roman"/>
          <w:szCs w:val="21"/>
        </w:rPr>
        <w:t>/10 cm</w:t>
      </w:r>
      <w:r w:rsidR="00723D35" w:rsidRPr="000D233F">
        <w:rPr>
          <w:rFonts w:eastAsia="宋体" w:cs="Times New Roman"/>
          <w:szCs w:val="21"/>
          <w:vertAlign w:val="superscript"/>
        </w:rPr>
        <w:t>2</w:t>
      </w:r>
      <w:r w:rsidR="005A36BE" w:rsidRPr="000D233F">
        <w:rPr>
          <w:rFonts w:eastAsia="宋体" w:cs="Times New Roman"/>
          <w:szCs w:val="21"/>
        </w:rPr>
        <w:t>)</w:t>
      </w:r>
      <w:r w:rsidR="005A36BE" w:rsidRPr="000D233F">
        <w:rPr>
          <w:rFonts w:cs="Times New Roman"/>
        </w:rPr>
        <w:t xml:space="preserve"> </w:t>
      </w:r>
      <w:r w:rsidR="005A36BE" w:rsidRPr="000D233F">
        <w:rPr>
          <w:rFonts w:cs="Times New Roman"/>
        </w:rPr>
        <w:t>相比</w:t>
      </w:r>
      <w:r w:rsidR="005A36BE" w:rsidRPr="000D233F">
        <w:rPr>
          <w:rFonts w:cs="Times New Roman"/>
          <w:vertAlign w:val="superscript"/>
        </w:rPr>
        <w:t>[6]</w:t>
      </w:r>
      <w:r w:rsidR="00723D35" w:rsidRPr="000D233F">
        <w:rPr>
          <w:rFonts w:cs="Times New Roman"/>
        </w:rPr>
        <w:t>，本文的自由生活线虫平均栖息密度（</w:t>
      </w:r>
      <w:r w:rsidR="00343A12" w:rsidRPr="000D233F">
        <w:rPr>
          <w:rFonts w:cs="Times New Roman"/>
        </w:rPr>
        <w:t>1528</w:t>
      </w:r>
      <w:r w:rsidR="00343A12" w:rsidRPr="000D233F">
        <w:rPr>
          <w:rFonts w:eastAsia="宋体" w:cs="Times New Roman"/>
          <w:szCs w:val="21"/>
        </w:rPr>
        <w:t xml:space="preserve"> ind</w:t>
      </w:r>
      <w:r w:rsidR="00CF0974" w:rsidRPr="000D233F">
        <w:rPr>
          <w:rFonts w:eastAsia="宋体" w:cs="Times New Roman" w:hint="eastAsia"/>
          <w:szCs w:val="21"/>
        </w:rPr>
        <w:t>.</w:t>
      </w:r>
      <w:r w:rsidR="00343A12" w:rsidRPr="000D233F">
        <w:rPr>
          <w:rFonts w:eastAsia="宋体" w:cs="Times New Roman"/>
          <w:szCs w:val="21"/>
        </w:rPr>
        <w:t>/10 cm</w:t>
      </w:r>
      <w:r w:rsidR="00343A12" w:rsidRPr="000D233F">
        <w:rPr>
          <w:rFonts w:eastAsia="宋体" w:cs="Times New Roman"/>
          <w:szCs w:val="21"/>
          <w:vertAlign w:val="superscript"/>
        </w:rPr>
        <w:t>2</w:t>
      </w:r>
      <w:r w:rsidR="00723D35" w:rsidRPr="000D233F">
        <w:rPr>
          <w:rFonts w:cs="Times New Roman"/>
        </w:rPr>
        <w:t>）</w:t>
      </w:r>
      <w:r w:rsidR="00077F4A" w:rsidRPr="000D233F">
        <w:rPr>
          <w:rFonts w:cs="Times New Roman" w:hint="eastAsia"/>
        </w:rPr>
        <w:t>高</w:t>
      </w:r>
      <w:r w:rsidR="00343A12" w:rsidRPr="000D233F">
        <w:rPr>
          <w:rFonts w:cs="Times New Roman"/>
        </w:rPr>
        <w:t>很多，这主要有</w:t>
      </w:r>
      <w:r w:rsidR="00343A12" w:rsidRPr="000D233F">
        <w:rPr>
          <w:rFonts w:cs="Times New Roman"/>
        </w:rPr>
        <w:t>2</w:t>
      </w:r>
      <w:r w:rsidR="00343A12" w:rsidRPr="000D233F">
        <w:rPr>
          <w:rFonts w:cs="Times New Roman"/>
        </w:rPr>
        <w:t>个原因，一是原来的有机质含量较低</w:t>
      </w:r>
      <w:r w:rsidR="00E6314F" w:rsidRPr="000D233F">
        <w:rPr>
          <w:rFonts w:cs="Times New Roman"/>
        </w:rPr>
        <w:t>，</w:t>
      </w:r>
      <w:r w:rsidR="00E6314F" w:rsidRPr="000D233F">
        <w:rPr>
          <w:rFonts w:cs="Times New Roman"/>
        </w:rPr>
        <w:t>199</w:t>
      </w:r>
      <w:r w:rsidR="00E7374B" w:rsidRPr="000D233F">
        <w:rPr>
          <w:rFonts w:cs="Times New Roman" w:hint="eastAsia"/>
        </w:rPr>
        <w:t>4</w:t>
      </w:r>
      <w:r w:rsidR="00E6314F" w:rsidRPr="000D233F">
        <w:rPr>
          <w:rFonts w:cs="Times New Roman"/>
        </w:rPr>
        <w:t>年有机质含量在</w:t>
      </w:r>
      <w:r w:rsidR="00E6314F" w:rsidRPr="000D233F">
        <w:rPr>
          <w:rFonts w:cs="Times New Roman"/>
        </w:rPr>
        <w:t>2.00%-3.20%</w:t>
      </w:r>
      <w:r w:rsidR="00E6314F" w:rsidRPr="000D233F">
        <w:rPr>
          <w:rFonts w:cs="Times New Roman"/>
        </w:rPr>
        <w:t>之间</w:t>
      </w:r>
      <w:r w:rsidR="00E6314F" w:rsidRPr="000D233F">
        <w:rPr>
          <w:rFonts w:cs="Times New Roman"/>
          <w:vertAlign w:val="superscript"/>
        </w:rPr>
        <w:t>[</w:t>
      </w:r>
      <w:r w:rsidR="005A36BE" w:rsidRPr="000D233F">
        <w:rPr>
          <w:rFonts w:cs="Times New Roman"/>
          <w:vertAlign w:val="superscript"/>
        </w:rPr>
        <w:t>6</w:t>
      </w:r>
      <w:r w:rsidR="00E6314F" w:rsidRPr="000D233F">
        <w:rPr>
          <w:rFonts w:cs="Times New Roman"/>
          <w:vertAlign w:val="superscript"/>
        </w:rPr>
        <w:t>]</w:t>
      </w:r>
      <w:r w:rsidR="00E6314F" w:rsidRPr="000D233F">
        <w:rPr>
          <w:rFonts w:cs="Times New Roman"/>
        </w:rPr>
        <w:t>，而</w:t>
      </w:r>
      <w:r w:rsidR="007D4E18" w:rsidRPr="000D233F">
        <w:rPr>
          <w:rFonts w:cs="Times New Roman" w:hint="eastAsia"/>
        </w:rPr>
        <w:t>受</w:t>
      </w:r>
      <w:r w:rsidR="007D4E18" w:rsidRPr="000D233F">
        <w:rPr>
          <w:rFonts w:cs="Times New Roman"/>
        </w:rPr>
        <w:t>污染</w:t>
      </w:r>
      <w:r w:rsidR="007D4E18" w:rsidRPr="000D233F">
        <w:rPr>
          <w:rFonts w:cs="Times New Roman" w:hint="eastAsia"/>
        </w:rPr>
        <w:t>的</w:t>
      </w:r>
      <w:r w:rsidR="007D4E18" w:rsidRPr="000D233F">
        <w:rPr>
          <w:rFonts w:cs="Times New Roman"/>
        </w:rPr>
        <w:t>影响，深圳湾的有机质</w:t>
      </w:r>
      <w:r w:rsidR="007D4E18" w:rsidRPr="000D233F">
        <w:rPr>
          <w:rFonts w:cs="Times New Roman" w:hint="eastAsia"/>
        </w:rPr>
        <w:t>含量升高</w:t>
      </w:r>
      <w:r w:rsidR="007D4E18" w:rsidRPr="000D233F">
        <w:rPr>
          <w:rFonts w:cs="Times New Roman"/>
        </w:rPr>
        <w:t>，</w:t>
      </w:r>
      <w:r w:rsidR="006B6FD7" w:rsidRPr="000D233F">
        <w:rPr>
          <w:rFonts w:cs="Times New Roman" w:hint="eastAsia"/>
        </w:rPr>
        <w:t>李存焕等</w:t>
      </w:r>
      <w:r w:rsidR="00F24CD8" w:rsidRPr="000D233F">
        <w:rPr>
          <w:rFonts w:cs="Times New Roman" w:hint="eastAsia"/>
          <w:vertAlign w:val="superscript"/>
        </w:rPr>
        <w:t>[20</w:t>
      </w:r>
      <w:r w:rsidR="00F24CD8" w:rsidRPr="000D233F">
        <w:rPr>
          <w:rFonts w:cs="Times New Roman"/>
          <w:vertAlign w:val="superscript"/>
        </w:rPr>
        <w:t>]</w:t>
      </w:r>
      <w:r w:rsidR="006B6FD7" w:rsidRPr="000D233F">
        <w:rPr>
          <w:rFonts w:cs="Times New Roman" w:hint="eastAsia"/>
        </w:rPr>
        <w:t>2009</w:t>
      </w:r>
      <w:r w:rsidR="006B6FD7" w:rsidRPr="000D233F">
        <w:rPr>
          <w:rFonts w:cs="Times New Roman"/>
        </w:rPr>
        <w:t>-2011</w:t>
      </w:r>
      <w:r w:rsidR="00F24CD8" w:rsidRPr="000D233F">
        <w:rPr>
          <w:rFonts w:cs="Times New Roman" w:hint="eastAsia"/>
        </w:rPr>
        <w:t>年</w:t>
      </w:r>
      <w:r w:rsidR="006B6FD7" w:rsidRPr="000D233F">
        <w:rPr>
          <w:rFonts w:cs="Times New Roman"/>
        </w:rPr>
        <w:t>在深圳湾凤塘</w:t>
      </w:r>
      <w:r w:rsidR="006B6FD7" w:rsidRPr="000D233F">
        <w:rPr>
          <w:rFonts w:cs="Times New Roman" w:hint="eastAsia"/>
        </w:rPr>
        <w:t>河</w:t>
      </w:r>
      <w:r w:rsidR="006B6FD7" w:rsidRPr="000D233F">
        <w:rPr>
          <w:rFonts w:cs="Times New Roman"/>
        </w:rPr>
        <w:t>和沙嘴</w:t>
      </w:r>
      <w:r w:rsidR="006B6FD7" w:rsidRPr="000D233F">
        <w:rPr>
          <w:rFonts w:cs="Times New Roman" w:hint="eastAsia"/>
        </w:rPr>
        <w:t>（</w:t>
      </w:r>
      <w:r w:rsidR="006B6FD7" w:rsidRPr="000D233F">
        <w:rPr>
          <w:rFonts w:cs="Times New Roman"/>
        </w:rPr>
        <w:t>与本研究</w:t>
      </w:r>
      <w:r w:rsidR="006B6FD7" w:rsidRPr="000D233F">
        <w:rPr>
          <w:rFonts w:cs="Times New Roman" w:hint="eastAsia"/>
        </w:rPr>
        <w:t>的</w:t>
      </w:r>
      <w:r w:rsidR="00442315" w:rsidRPr="000D233F">
        <w:rPr>
          <w:rFonts w:cs="Times New Roman" w:hint="eastAsia"/>
        </w:rPr>
        <w:t>取样站</w:t>
      </w:r>
      <w:r w:rsidR="006B6FD7" w:rsidRPr="000D233F">
        <w:rPr>
          <w:rFonts w:cs="Times New Roman"/>
        </w:rPr>
        <w:t>接近</w:t>
      </w:r>
      <w:r w:rsidR="006B6FD7" w:rsidRPr="000D233F">
        <w:rPr>
          <w:rFonts w:cs="Times New Roman" w:hint="eastAsia"/>
        </w:rPr>
        <w:t>）</w:t>
      </w:r>
      <w:r w:rsidR="00E6314F" w:rsidRPr="000D233F">
        <w:rPr>
          <w:rFonts w:cs="Times New Roman"/>
        </w:rPr>
        <w:t>测定的有机质含量在</w:t>
      </w:r>
      <w:r w:rsidR="006B6FD7" w:rsidRPr="000D233F">
        <w:rPr>
          <w:rFonts w:cs="Times New Roman" w:hint="eastAsia"/>
        </w:rPr>
        <w:t>3</w:t>
      </w:r>
      <w:r w:rsidR="006B6FD7" w:rsidRPr="000D233F">
        <w:rPr>
          <w:rFonts w:cs="Times New Roman"/>
        </w:rPr>
        <w:t>.00%-6</w:t>
      </w:r>
      <w:r w:rsidR="00E6314F" w:rsidRPr="000D233F">
        <w:rPr>
          <w:rFonts w:cs="Times New Roman"/>
        </w:rPr>
        <w:t>.00%</w:t>
      </w:r>
      <w:r w:rsidR="00E6314F" w:rsidRPr="000D233F">
        <w:rPr>
          <w:rFonts w:cs="Times New Roman"/>
        </w:rPr>
        <w:t>之间。二是当时线虫分选时是采用挑选，而本文是采用</w:t>
      </w:r>
      <w:r w:rsidR="00E6314F" w:rsidRPr="000D233F">
        <w:rPr>
          <w:rFonts w:cs="Times New Roman"/>
        </w:rPr>
        <w:t>Ludox-TM</w:t>
      </w:r>
      <w:r w:rsidR="00E6314F" w:rsidRPr="000D233F">
        <w:rPr>
          <w:rFonts w:cs="Times New Roman"/>
        </w:rPr>
        <w:t>溶液和离心分选，漏选的线虫比较少。</w:t>
      </w:r>
    </w:p>
    <w:p w:rsidR="00C3576E" w:rsidRPr="000D233F" w:rsidRDefault="004156FA" w:rsidP="00026D26">
      <w:pPr>
        <w:pStyle w:val="ad"/>
      </w:pPr>
      <w:r w:rsidRPr="000D233F">
        <w:t>3.</w:t>
      </w:r>
      <w:r w:rsidR="005675D7" w:rsidRPr="000D233F">
        <w:t>2</w:t>
      </w:r>
      <w:r w:rsidR="00552089" w:rsidRPr="000D233F">
        <w:t>自由生活线虫与底栖桡足类比值（</w:t>
      </w:r>
      <w:r w:rsidR="00552089" w:rsidRPr="000D233F">
        <w:t>N/C</w:t>
      </w:r>
      <w:r w:rsidR="00552089" w:rsidRPr="000D233F">
        <w:t>）的污染指示作用</w:t>
      </w:r>
    </w:p>
    <w:p w:rsidR="008C71FB" w:rsidRPr="000D233F" w:rsidRDefault="007C58E3" w:rsidP="008C71FB">
      <w:pPr>
        <w:ind w:firstLine="420"/>
        <w:rPr>
          <w:rFonts w:cs="Times New Roman"/>
          <w:szCs w:val="21"/>
        </w:rPr>
      </w:pPr>
      <w:r w:rsidRPr="000D233F">
        <w:rPr>
          <w:rFonts w:cs="Times New Roman"/>
          <w:szCs w:val="21"/>
        </w:rPr>
        <w:t>海洋自由生活线虫和桡足类是绝大多数海域小型底栖生物的优势类群。底栖线虫和桡足类的丰度比值，即</w:t>
      </w:r>
      <w:r w:rsidRPr="000D233F">
        <w:rPr>
          <w:rFonts w:cs="Times New Roman"/>
          <w:szCs w:val="21"/>
        </w:rPr>
        <w:t>Nematode/Copepod</w:t>
      </w:r>
      <w:r w:rsidRPr="000D233F">
        <w:rPr>
          <w:rFonts w:cs="Times New Roman"/>
          <w:szCs w:val="21"/>
        </w:rPr>
        <w:t>（简写为</w:t>
      </w:r>
      <w:r w:rsidRPr="000D233F">
        <w:rPr>
          <w:rFonts w:cs="Times New Roman"/>
          <w:szCs w:val="21"/>
        </w:rPr>
        <w:t>N/C</w:t>
      </w:r>
      <w:r w:rsidRPr="000D233F">
        <w:rPr>
          <w:rFonts w:cs="Times New Roman"/>
          <w:szCs w:val="21"/>
        </w:rPr>
        <w:t>），作为海洋环境有机质富营养化的指标，在我国已应用于厦门海域潮间带</w:t>
      </w:r>
      <w:r w:rsidRPr="000D233F">
        <w:rPr>
          <w:rFonts w:cs="Times New Roman"/>
          <w:szCs w:val="21"/>
          <w:vertAlign w:val="superscript"/>
        </w:rPr>
        <w:t>[</w:t>
      </w:r>
      <w:r w:rsidR="005A36BE" w:rsidRPr="000D233F">
        <w:rPr>
          <w:rFonts w:cs="Times New Roman"/>
          <w:szCs w:val="21"/>
          <w:vertAlign w:val="superscript"/>
        </w:rPr>
        <w:t>2</w:t>
      </w:r>
      <w:r w:rsidR="00026AE2" w:rsidRPr="000D233F">
        <w:rPr>
          <w:rFonts w:cs="Times New Roman" w:hint="eastAsia"/>
          <w:szCs w:val="21"/>
          <w:vertAlign w:val="superscript"/>
        </w:rPr>
        <w:t>1</w:t>
      </w:r>
      <w:r w:rsidRPr="000D233F">
        <w:rPr>
          <w:rFonts w:cs="Times New Roman"/>
          <w:szCs w:val="21"/>
          <w:vertAlign w:val="superscript"/>
        </w:rPr>
        <w:t>]</w:t>
      </w:r>
      <w:r w:rsidRPr="000D233F">
        <w:rPr>
          <w:rFonts w:cs="Times New Roman"/>
          <w:szCs w:val="21"/>
        </w:rPr>
        <w:t>、厦门集美红树林湿地</w:t>
      </w:r>
      <w:r w:rsidR="008C71FB" w:rsidRPr="000D233F">
        <w:rPr>
          <w:rFonts w:cs="Times New Roman"/>
          <w:vertAlign w:val="superscript"/>
        </w:rPr>
        <w:t>[</w:t>
      </w:r>
      <w:r w:rsidR="005A36BE" w:rsidRPr="000D233F">
        <w:rPr>
          <w:rFonts w:cs="Times New Roman"/>
          <w:vertAlign w:val="superscript"/>
        </w:rPr>
        <w:t>1</w:t>
      </w:r>
      <w:r w:rsidR="00221C73" w:rsidRPr="000D233F">
        <w:rPr>
          <w:rFonts w:cs="Times New Roman" w:hint="eastAsia"/>
          <w:vertAlign w:val="superscript"/>
        </w:rPr>
        <w:t>7</w:t>
      </w:r>
      <w:r w:rsidR="008C71FB" w:rsidRPr="000D233F">
        <w:rPr>
          <w:rFonts w:cs="Times New Roman"/>
          <w:vertAlign w:val="superscript"/>
        </w:rPr>
        <w:t>]</w:t>
      </w:r>
      <w:r w:rsidRPr="000D233F">
        <w:rPr>
          <w:rFonts w:cs="Times New Roman"/>
          <w:szCs w:val="21"/>
        </w:rPr>
        <w:t>、天津海域</w:t>
      </w:r>
      <w:r w:rsidR="008C71FB" w:rsidRPr="000D233F">
        <w:rPr>
          <w:rFonts w:cs="Times New Roman"/>
          <w:vertAlign w:val="superscript"/>
        </w:rPr>
        <w:t>[</w:t>
      </w:r>
      <w:r w:rsidR="005A36BE" w:rsidRPr="000D233F">
        <w:rPr>
          <w:rFonts w:cs="Times New Roman"/>
          <w:vertAlign w:val="superscript"/>
        </w:rPr>
        <w:t>2</w:t>
      </w:r>
      <w:r w:rsidR="00026AE2" w:rsidRPr="000D233F">
        <w:rPr>
          <w:rFonts w:cs="Times New Roman" w:hint="eastAsia"/>
          <w:vertAlign w:val="superscript"/>
        </w:rPr>
        <w:t>2</w:t>
      </w:r>
      <w:r w:rsidR="008C71FB" w:rsidRPr="000D233F">
        <w:rPr>
          <w:rFonts w:cs="Times New Roman"/>
          <w:vertAlign w:val="superscript"/>
        </w:rPr>
        <w:t>]</w:t>
      </w:r>
      <w:r w:rsidRPr="000D233F">
        <w:rPr>
          <w:rFonts w:cs="Times New Roman"/>
          <w:szCs w:val="21"/>
        </w:rPr>
        <w:t>等。</w:t>
      </w:r>
      <w:r w:rsidRPr="000D233F">
        <w:rPr>
          <w:rFonts w:cs="Times New Roman"/>
          <w:szCs w:val="21"/>
          <w:shd w:val="clear" w:color="auto" w:fill="FFFFFF"/>
        </w:rPr>
        <w:t>厦门潮间带除了鸡屿中潮区和低潮区</w:t>
      </w:r>
      <w:r w:rsidRPr="000D233F">
        <w:rPr>
          <w:rFonts w:cs="Times New Roman"/>
          <w:szCs w:val="21"/>
          <w:shd w:val="clear" w:color="auto" w:fill="FFFFFF"/>
        </w:rPr>
        <w:t>N/C</w:t>
      </w:r>
      <w:r w:rsidRPr="000D233F">
        <w:rPr>
          <w:rFonts w:cs="Times New Roman"/>
          <w:szCs w:val="21"/>
          <w:shd w:val="clear" w:color="auto" w:fill="FFFFFF"/>
        </w:rPr>
        <w:t>比值分别为</w:t>
      </w:r>
      <w:r w:rsidRPr="000D233F">
        <w:rPr>
          <w:rFonts w:cs="Times New Roman"/>
          <w:szCs w:val="21"/>
          <w:shd w:val="clear" w:color="auto" w:fill="FFFFFF"/>
        </w:rPr>
        <w:t>42.0</w:t>
      </w:r>
      <w:r w:rsidRPr="000D233F">
        <w:rPr>
          <w:rFonts w:cs="Times New Roman"/>
          <w:szCs w:val="21"/>
          <w:shd w:val="clear" w:color="auto" w:fill="FFFFFF"/>
        </w:rPr>
        <w:t>和</w:t>
      </w:r>
      <w:r w:rsidRPr="000D233F">
        <w:rPr>
          <w:rFonts w:cs="Times New Roman"/>
          <w:szCs w:val="21"/>
          <w:shd w:val="clear" w:color="auto" w:fill="FFFFFF"/>
        </w:rPr>
        <w:t>53.3</w:t>
      </w:r>
      <w:r w:rsidRPr="000D233F">
        <w:rPr>
          <w:rFonts w:cs="Times New Roman"/>
          <w:szCs w:val="21"/>
          <w:shd w:val="clear" w:color="auto" w:fill="FFFFFF"/>
        </w:rPr>
        <w:t>外，厦大海边低潮区</w:t>
      </w:r>
      <w:r w:rsidRPr="000D233F">
        <w:rPr>
          <w:rFonts w:cs="Times New Roman"/>
          <w:szCs w:val="21"/>
          <w:shd w:val="clear" w:color="auto" w:fill="FFFFFF"/>
        </w:rPr>
        <w:t>N/C</w:t>
      </w:r>
      <w:r w:rsidRPr="000D233F">
        <w:rPr>
          <w:rFonts w:cs="Times New Roman"/>
          <w:szCs w:val="21"/>
          <w:shd w:val="clear" w:color="auto" w:fill="FFFFFF"/>
        </w:rPr>
        <w:t>比值均在</w:t>
      </w:r>
      <w:r w:rsidRPr="000D233F">
        <w:rPr>
          <w:rFonts w:cs="Times New Roman"/>
          <w:szCs w:val="21"/>
          <w:shd w:val="clear" w:color="auto" w:fill="FFFFFF"/>
        </w:rPr>
        <w:t>2.6</w:t>
      </w:r>
      <w:r w:rsidRPr="000D233F">
        <w:rPr>
          <w:rFonts w:cs="Times New Roman"/>
          <w:szCs w:val="21"/>
          <w:shd w:val="clear" w:color="auto" w:fill="FFFFFF"/>
        </w:rPr>
        <w:t>以下，表明厦大海边低潮区未受明显污染</w:t>
      </w:r>
      <w:r w:rsidRPr="000D233F">
        <w:rPr>
          <w:rFonts w:cs="Times New Roman"/>
          <w:szCs w:val="21"/>
          <w:vertAlign w:val="superscript"/>
        </w:rPr>
        <w:t>[</w:t>
      </w:r>
      <w:r w:rsidR="005A36BE" w:rsidRPr="000D233F">
        <w:rPr>
          <w:rFonts w:cs="Times New Roman"/>
          <w:szCs w:val="21"/>
          <w:vertAlign w:val="superscript"/>
        </w:rPr>
        <w:t>2</w:t>
      </w:r>
      <w:r w:rsidR="00026AE2" w:rsidRPr="000D233F">
        <w:rPr>
          <w:rFonts w:cs="Times New Roman" w:hint="eastAsia"/>
          <w:szCs w:val="21"/>
          <w:vertAlign w:val="superscript"/>
        </w:rPr>
        <w:t>1</w:t>
      </w:r>
      <w:r w:rsidRPr="000D233F">
        <w:rPr>
          <w:rFonts w:cs="Times New Roman"/>
          <w:szCs w:val="21"/>
          <w:vertAlign w:val="superscript"/>
        </w:rPr>
        <w:t>]</w:t>
      </w:r>
      <w:r w:rsidRPr="000D233F">
        <w:rPr>
          <w:rFonts w:cs="Times New Roman"/>
          <w:szCs w:val="21"/>
          <w:shd w:val="clear" w:color="auto" w:fill="FFFFFF"/>
        </w:rPr>
        <w:t>。</w:t>
      </w:r>
      <w:r w:rsidRPr="000D233F">
        <w:rPr>
          <w:rFonts w:cs="Times New Roman"/>
          <w:szCs w:val="21"/>
        </w:rPr>
        <w:t>厦门集美红树林湿地由于受到污水处理厂废水排放和居民区生活污水排放的影响，</w:t>
      </w:r>
      <w:r w:rsidRPr="000D233F">
        <w:rPr>
          <w:rFonts w:cs="Times New Roman"/>
          <w:szCs w:val="21"/>
          <w:shd w:val="clear" w:color="auto" w:fill="FFFFFF"/>
        </w:rPr>
        <w:t>N/C</w:t>
      </w:r>
      <w:r w:rsidRPr="000D233F">
        <w:rPr>
          <w:rFonts w:cs="Times New Roman"/>
          <w:szCs w:val="21"/>
          <w:shd w:val="clear" w:color="auto" w:fill="FFFFFF"/>
        </w:rPr>
        <w:t>比值（</w:t>
      </w:r>
      <w:r w:rsidRPr="000D233F">
        <w:rPr>
          <w:rFonts w:cs="Times New Roman"/>
          <w:szCs w:val="21"/>
          <w:shd w:val="clear" w:color="auto" w:fill="FFFFFF"/>
        </w:rPr>
        <w:t>76.60</w:t>
      </w:r>
      <w:r w:rsidRPr="000D233F">
        <w:rPr>
          <w:rFonts w:cs="Times New Roman"/>
          <w:szCs w:val="21"/>
          <w:shd w:val="clear" w:color="auto" w:fill="FFFFFF"/>
        </w:rPr>
        <w:t>）</w:t>
      </w:r>
      <w:r w:rsidRPr="000D233F">
        <w:rPr>
          <w:rFonts w:cs="Times New Roman"/>
          <w:szCs w:val="21"/>
        </w:rPr>
        <w:t>高于未受污水排放的翔安红树林湿地的</w:t>
      </w:r>
      <w:r w:rsidRPr="000D233F">
        <w:rPr>
          <w:rFonts w:cs="Times New Roman"/>
          <w:szCs w:val="21"/>
          <w:shd w:val="clear" w:color="auto" w:fill="FFFFFF"/>
        </w:rPr>
        <w:t>N/C</w:t>
      </w:r>
      <w:r w:rsidRPr="000D233F">
        <w:rPr>
          <w:rFonts w:cs="Times New Roman"/>
          <w:szCs w:val="21"/>
          <w:shd w:val="clear" w:color="auto" w:fill="FFFFFF"/>
        </w:rPr>
        <w:t>比值（</w:t>
      </w:r>
      <w:r w:rsidRPr="000D233F">
        <w:rPr>
          <w:rFonts w:cs="Times New Roman"/>
          <w:szCs w:val="21"/>
          <w:shd w:val="clear" w:color="auto" w:fill="FFFFFF"/>
        </w:rPr>
        <w:t>18.06</w:t>
      </w:r>
      <w:r w:rsidRPr="000D233F">
        <w:rPr>
          <w:rFonts w:cs="Times New Roman"/>
          <w:szCs w:val="21"/>
          <w:shd w:val="clear" w:color="auto" w:fill="FFFFFF"/>
        </w:rPr>
        <w:t>）</w:t>
      </w:r>
      <w:r w:rsidRPr="000D233F">
        <w:rPr>
          <w:rFonts w:cs="Times New Roman"/>
          <w:szCs w:val="21"/>
          <w:vertAlign w:val="superscript"/>
        </w:rPr>
        <w:t>[</w:t>
      </w:r>
      <w:r w:rsidR="004C6EBB" w:rsidRPr="000D233F">
        <w:rPr>
          <w:rFonts w:cs="Times New Roman"/>
          <w:szCs w:val="21"/>
          <w:vertAlign w:val="superscript"/>
        </w:rPr>
        <w:t>1</w:t>
      </w:r>
      <w:r w:rsidR="00221C73" w:rsidRPr="000D233F">
        <w:rPr>
          <w:rFonts w:cs="Times New Roman" w:hint="eastAsia"/>
          <w:szCs w:val="21"/>
          <w:vertAlign w:val="superscript"/>
        </w:rPr>
        <w:t>7</w:t>
      </w:r>
      <w:r w:rsidRPr="000D233F">
        <w:rPr>
          <w:rFonts w:cs="Times New Roman"/>
          <w:szCs w:val="21"/>
          <w:vertAlign w:val="superscript"/>
        </w:rPr>
        <w:t>]</w:t>
      </w:r>
      <w:r w:rsidRPr="000D233F">
        <w:rPr>
          <w:rFonts w:cs="Times New Roman"/>
          <w:szCs w:val="21"/>
        </w:rPr>
        <w:t>。</w:t>
      </w:r>
      <w:r w:rsidR="00D22A76" w:rsidRPr="000D233F">
        <w:rPr>
          <w:rFonts w:cs="Times New Roman"/>
          <w:szCs w:val="21"/>
          <w:shd w:val="clear" w:color="auto" w:fill="FFFFFF"/>
        </w:rPr>
        <w:t>海南东寨港红树林湿地除</w:t>
      </w:r>
      <w:r w:rsidR="00D22A76" w:rsidRPr="000D233F">
        <w:rPr>
          <w:rFonts w:cs="Times New Roman"/>
          <w:szCs w:val="21"/>
          <w:shd w:val="clear" w:color="auto" w:fill="FFFFFF"/>
        </w:rPr>
        <w:t>A</w:t>
      </w:r>
      <w:r w:rsidR="00D22A76" w:rsidRPr="000D233F">
        <w:rPr>
          <w:rFonts w:cs="Times New Roman"/>
          <w:szCs w:val="21"/>
          <w:shd w:val="clear" w:color="auto" w:fill="FFFFFF"/>
        </w:rPr>
        <w:t>站位</w:t>
      </w:r>
      <w:r w:rsidR="00D22A76" w:rsidRPr="000D233F">
        <w:rPr>
          <w:rFonts w:cs="Times New Roman"/>
          <w:szCs w:val="21"/>
          <w:shd w:val="clear" w:color="auto" w:fill="FFFFFF"/>
        </w:rPr>
        <w:t>N/C</w:t>
      </w:r>
      <w:r w:rsidR="00D22A76" w:rsidRPr="000D233F">
        <w:rPr>
          <w:rFonts w:cs="Times New Roman"/>
          <w:szCs w:val="21"/>
          <w:shd w:val="clear" w:color="auto" w:fill="FFFFFF"/>
        </w:rPr>
        <w:t>比值较低外，其他采样站位</w:t>
      </w:r>
      <w:r w:rsidR="00D22A76" w:rsidRPr="000D233F">
        <w:rPr>
          <w:rFonts w:cs="Times New Roman"/>
          <w:szCs w:val="21"/>
          <w:shd w:val="clear" w:color="auto" w:fill="FFFFFF"/>
        </w:rPr>
        <w:t>N/C</w:t>
      </w:r>
      <w:r w:rsidR="00D22A76" w:rsidRPr="000D233F">
        <w:rPr>
          <w:rFonts w:cs="Times New Roman"/>
          <w:szCs w:val="21"/>
          <w:shd w:val="clear" w:color="auto" w:fill="FFFFFF"/>
        </w:rPr>
        <w:t>比值均较高，表明东寨港红树林区受到了有机质污染</w:t>
      </w:r>
      <w:r w:rsidR="004C6EBB" w:rsidRPr="000D233F">
        <w:rPr>
          <w:rFonts w:cs="Times New Roman"/>
          <w:szCs w:val="21"/>
          <w:vertAlign w:val="superscript"/>
        </w:rPr>
        <w:t>[1</w:t>
      </w:r>
      <w:r w:rsidR="00221C73" w:rsidRPr="000D233F">
        <w:rPr>
          <w:rFonts w:cs="Times New Roman" w:hint="eastAsia"/>
          <w:szCs w:val="21"/>
          <w:vertAlign w:val="superscript"/>
        </w:rPr>
        <w:t>8</w:t>
      </w:r>
      <w:r w:rsidR="004C6EBB" w:rsidRPr="000D233F">
        <w:rPr>
          <w:rFonts w:cs="Times New Roman"/>
          <w:szCs w:val="21"/>
          <w:vertAlign w:val="superscript"/>
        </w:rPr>
        <w:t>]</w:t>
      </w:r>
      <w:r w:rsidR="00D22A76" w:rsidRPr="000D233F">
        <w:rPr>
          <w:rFonts w:cs="Times New Roman"/>
          <w:szCs w:val="21"/>
          <w:shd w:val="clear" w:color="auto" w:fill="FFFFFF"/>
        </w:rPr>
        <w:t>。深圳湾福田红树林区</w:t>
      </w:r>
      <w:r w:rsidR="00D22A76" w:rsidRPr="000D233F">
        <w:rPr>
          <w:rFonts w:cs="Times New Roman"/>
          <w:szCs w:val="21"/>
          <w:shd w:val="clear" w:color="auto" w:fill="FFFFFF"/>
        </w:rPr>
        <w:t>N/C</w:t>
      </w:r>
      <w:r w:rsidR="00D22A76" w:rsidRPr="000D233F">
        <w:rPr>
          <w:rFonts w:cs="Times New Roman"/>
          <w:szCs w:val="21"/>
          <w:shd w:val="clear" w:color="auto" w:fill="FFFFFF"/>
        </w:rPr>
        <w:t>比平均值高达</w:t>
      </w:r>
      <w:r w:rsidR="00D22A76" w:rsidRPr="000D233F">
        <w:rPr>
          <w:rFonts w:cs="Times New Roman"/>
          <w:szCs w:val="21"/>
          <w:shd w:val="clear" w:color="auto" w:fill="FFFFFF"/>
        </w:rPr>
        <w:t>940</w:t>
      </w:r>
      <w:r w:rsidR="00D22A76" w:rsidRPr="000D233F">
        <w:rPr>
          <w:rFonts w:cs="Times New Roman"/>
          <w:szCs w:val="21"/>
          <w:shd w:val="clear" w:color="auto" w:fill="FFFFFF"/>
        </w:rPr>
        <w:t>，从小型底栖动物群落方面反映了深圳湾福田红树林区存在一定程度的污染，这与</w:t>
      </w:r>
      <w:r w:rsidR="00F64CA8" w:rsidRPr="000D233F">
        <w:rPr>
          <w:rFonts w:cs="Times New Roman"/>
          <w:szCs w:val="21"/>
          <w:shd w:val="clear" w:color="auto" w:fill="FFFFFF"/>
        </w:rPr>
        <w:t>大型底栖动物的研究结果是一致的</w:t>
      </w:r>
      <w:r w:rsidR="00352771" w:rsidRPr="000D233F">
        <w:rPr>
          <w:rFonts w:cs="Times New Roman" w:hint="eastAsia"/>
          <w:szCs w:val="21"/>
          <w:shd w:val="clear" w:color="auto" w:fill="FFFFFF"/>
        </w:rPr>
        <w:t>，</w:t>
      </w:r>
      <w:r w:rsidR="00352771" w:rsidRPr="000D233F">
        <w:rPr>
          <w:rFonts w:cs="Times New Roman"/>
          <w:szCs w:val="21"/>
          <w:shd w:val="clear" w:color="auto" w:fill="FFFFFF"/>
        </w:rPr>
        <w:t>大型底栖动物</w:t>
      </w:r>
      <w:r w:rsidR="00352771" w:rsidRPr="000D233F">
        <w:rPr>
          <w:rFonts w:cs="Times New Roman" w:hint="eastAsia"/>
          <w:szCs w:val="21"/>
          <w:shd w:val="clear" w:color="auto" w:fill="FFFFFF"/>
        </w:rPr>
        <w:t>污染</w:t>
      </w:r>
      <w:r w:rsidR="00352771" w:rsidRPr="000D233F">
        <w:rPr>
          <w:rFonts w:cs="Times New Roman"/>
          <w:szCs w:val="21"/>
          <w:shd w:val="clear" w:color="auto" w:fill="FFFFFF"/>
        </w:rPr>
        <w:t>指数</w:t>
      </w:r>
      <w:r w:rsidR="00352771" w:rsidRPr="000D233F">
        <w:rPr>
          <w:rFonts w:cs="Times New Roman" w:hint="eastAsia"/>
          <w:szCs w:val="21"/>
          <w:shd w:val="clear" w:color="auto" w:fill="FFFFFF"/>
        </w:rPr>
        <w:t>（</w:t>
      </w:r>
      <w:r w:rsidR="005160BD" w:rsidRPr="000D233F">
        <w:rPr>
          <w:rFonts w:cs="Times New Roman" w:hint="eastAsia"/>
          <w:szCs w:val="21"/>
          <w:shd w:val="clear" w:color="auto" w:fill="FFFFFF"/>
        </w:rPr>
        <w:t>MPI</w:t>
      </w:r>
      <w:r w:rsidR="00352771" w:rsidRPr="000D233F">
        <w:rPr>
          <w:rFonts w:cs="Times New Roman" w:hint="eastAsia"/>
          <w:szCs w:val="21"/>
          <w:shd w:val="clear" w:color="auto" w:fill="FFFFFF"/>
        </w:rPr>
        <w:t>）</w:t>
      </w:r>
      <w:r w:rsidR="005160BD" w:rsidRPr="000D233F">
        <w:rPr>
          <w:rFonts w:cs="Times New Roman" w:hint="eastAsia"/>
          <w:szCs w:val="21"/>
          <w:shd w:val="clear" w:color="auto" w:fill="FFFFFF"/>
        </w:rPr>
        <w:t>和海洋底栖生物指数（</w:t>
      </w:r>
      <w:r w:rsidR="005160BD" w:rsidRPr="000D233F">
        <w:rPr>
          <w:rFonts w:cs="Times New Roman" w:hint="eastAsia"/>
          <w:szCs w:val="21"/>
          <w:shd w:val="clear" w:color="auto" w:fill="FFFFFF"/>
        </w:rPr>
        <w:t>AMBI</w:t>
      </w:r>
      <w:r w:rsidR="005160BD" w:rsidRPr="000D233F">
        <w:rPr>
          <w:rFonts w:cs="Times New Roman" w:hint="eastAsia"/>
          <w:szCs w:val="21"/>
          <w:shd w:val="clear" w:color="auto" w:fill="FFFFFF"/>
        </w:rPr>
        <w:t>）值表明</w:t>
      </w:r>
      <w:r w:rsidR="005160BD" w:rsidRPr="000D233F">
        <w:rPr>
          <w:rFonts w:cs="Times New Roman" w:hint="eastAsia"/>
          <w:szCs w:val="21"/>
          <w:shd w:val="clear" w:color="auto" w:fill="FFFFFF"/>
        </w:rPr>
        <w:t>70%</w:t>
      </w:r>
      <w:r w:rsidR="005160BD" w:rsidRPr="000D233F">
        <w:rPr>
          <w:rFonts w:cs="Times New Roman" w:hint="eastAsia"/>
          <w:szCs w:val="21"/>
          <w:shd w:val="clear" w:color="auto" w:fill="FFFFFF"/>
        </w:rPr>
        <w:t>以上的取样站次受中度和严重扰动</w:t>
      </w:r>
      <w:r w:rsidR="005160BD" w:rsidRPr="000D233F">
        <w:rPr>
          <w:rFonts w:cs="Times New Roman"/>
          <w:szCs w:val="21"/>
          <w:vertAlign w:val="superscript"/>
        </w:rPr>
        <w:t>[</w:t>
      </w:r>
      <w:r w:rsidR="005160BD" w:rsidRPr="000D233F">
        <w:rPr>
          <w:rFonts w:cs="Times New Roman" w:hint="eastAsia"/>
          <w:szCs w:val="21"/>
          <w:vertAlign w:val="superscript"/>
        </w:rPr>
        <w:t>2</w:t>
      </w:r>
      <w:r w:rsidR="005160BD" w:rsidRPr="000D233F">
        <w:rPr>
          <w:rFonts w:cs="Times New Roman"/>
          <w:szCs w:val="21"/>
          <w:vertAlign w:val="superscript"/>
        </w:rPr>
        <w:t>]</w:t>
      </w:r>
      <w:r w:rsidR="00D22A76" w:rsidRPr="000D233F">
        <w:rPr>
          <w:rFonts w:cs="Times New Roman"/>
          <w:szCs w:val="21"/>
          <w:shd w:val="clear" w:color="auto" w:fill="FFFFFF"/>
        </w:rPr>
        <w:t>。</w:t>
      </w:r>
      <w:r w:rsidRPr="000D233F">
        <w:rPr>
          <w:rFonts w:cs="Times New Roman"/>
        </w:rPr>
        <w:t xml:space="preserve">Schratzberger </w:t>
      </w:r>
      <w:r w:rsidRPr="000D233F">
        <w:rPr>
          <w:rFonts w:cs="Times New Roman"/>
        </w:rPr>
        <w:t>和</w:t>
      </w:r>
      <w:r w:rsidRPr="000D233F">
        <w:rPr>
          <w:rFonts w:cs="Times New Roman"/>
        </w:rPr>
        <w:t>Warwick</w:t>
      </w:r>
      <w:r w:rsidR="004C6EBB" w:rsidRPr="000D233F">
        <w:rPr>
          <w:rFonts w:cs="Times New Roman"/>
          <w:vertAlign w:val="superscript"/>
        </w:rPr>
        <w:t>[2</w:t>
      </w:r>
      <w:r w:rsidR="00026AE2" w:rsidRPr="000D233F">
        <w:rPr>
          <w:rFonts w:cs="Times New Roman"/>
          <w:vertAlign w:val="superscript"/>
        </w:rPr>
        <w:t>3</w:t>
      </w:r>
      <w:r w:rsidRPr="000D233F">
        <w:rPr>
          <w:rFonts w:cs="Times New Roman"/>
          <w:vertAlign w:val="superscript"/>
        </w:rPr>
        <w:t>]</w:t>
      </w:r>
      <w:r w:rsidRPr="000D233F">
        <w:rPr>
          <w:rFonts w:cs="Times New Roman"/>
        </w:rPr>
        <w:t>提出，中等频率的扰动能使自由生活的海洋线虫达到高的丰度，而低频率和高频率的扰动则会使线虫的丰度降低。</w:t>
      </w:r>
      <w:bookmarkStart w:id="5" w:name="OLE_LINK15"/>
      <w:bookmarkStart w:id="6" w:name="OLE_LINK16"/>
      <w:bookmarkStart w:id="7" w:name="OLE_LINK17"/>
    </w:p>
    <w:p w:rsidR="0067168C" w:rsidRPr="000D233F" w:rsidRDefault="004E587E" w:rsidP="00246BC0">
      <w:pPr>
        <w:ind w:firstLine="420"/>
        <w:rPr>
          <w:rFonts w:cs="Times New Roman"/>
          <w:szCs w:val="21"/>
        </w:rPr>
      </w:pPr>
      <w:r w:rsidRPr="000D233F">
        <w:rPr>
          <w:rFonts w:cs="Times New Roman"/>
          <w:szCs w:val="21"/>
        </w:rPr>
        <w:t>当然，</w:t>
      </w:r>
      <w:r w:rsidR="0077116C" w:rsidRPr="000D233F">
        <w:rPr>
          <w:rFonts w:cs="Times New Roman"/>
          <w:szCs w:val="21"/>
        </w:rPr>
        <w:t>N/C</w:t>
      </w:r>
      <w:r w:rsidR="0077116C" w:rsidRPr="000D233F">
        <w:rPr>
          <w:rFonts w:cs="Times New Roman"/>
          <w:szCs w:val="21"/>
        </w:rPr>
        <w:t>比值</w:t>
      </w:r>
      <w:bookmarkEnd w:id="5"/>
      <w:bookmarkEnd w:id="6"/>
      <w:bookmarkEnd w:id="7"/>
      <w:r w:rsidR="0077116C" w:rsidRPr="000D233F">
        <w:rPr>
          <w:rFonts w:cs="Times New Roman"/>
          <w:szCs w:val="21"/>
        </w:rPr>
        <w:t>作为海洋环境有机质富营养化的指标存</w:t>
      </w:r>
      <w:r w:rsidR="0077116C" w:rsidRPr="000D233F">
        <w:rPr>
          <w:rFonts w:cs="Times New Roman"/>
        </w:rPr>
        <w:t>在一些争论。</w:t>
      </w:r>
      <w:r w:rsidR="0077116C" w:rsidRPr="000D233F">
        <w:rPr>
          <w:rFonts w:cs="Times New Roman"/>
        </w:rPr>
        <w:t>Fi</w:t>
      </w:r>
      <w:r w:rsidR="0077116C" w:rsidRPr="000D233F">
        <w:rPr>
          <w:rFonts w:cs="Times New Roman"/>
          <w:szCs w:val="21"/>
        </w:rPr>
        <w:t>ndlay</w:t>
      </w:r>
      <w:r w:rsidR="006E0F66" w:rsidRPr="000D233F">
        <w:rPr>
          <w:rFonts w:cs="Times New Roman"/>
          <w:szCs w:val="21"/>
          <w:vertAlign w:val="superscript"/>
        </w:rPr>
        <w:t>[</w:t>
      </w:r>
      <w:r w:rsidR="004C6EBB" w:rsidRPr="000D233F">
        <w:rPr>
          <w:rFonts w:cs="Times New Roman"/>
          <w:szCs w:val="21"/>
          <w:vertAlign w:val="superscript"/>
        </w:rPr>
        <w:t>2</w:t>
      </w:r>
      <w:r w:rsidR="00026AE2" w:rsidRPr="000D233F">
        <w:rPr>
          <w:rFonts w:cs="Times New Roman" w:hint="eastAsia"/>
          <w:szCs w:val="21"/>
          <w:vertAlign w:val="superscript"/>
        </w:rPr>
        <w:t>4</w:t>
      </w:r>
      <w:r w:rsidR="0077116C" w:rsidRPr="000D233F">
        <w:rPr>
          <w:rFonts w:cs="Times New Roman"/>
          <w:szCs w:val="21"/>
          <w:vertAlign w:val="superscript"/>
        </w:rPr>
        <w:t>]</w:t>
      </w:r>
      <w:r w:rsidR="0077116C" w:rsidRPr="000D233F">
        <w:rPr>
          <w:rFonts w:cs="Times New Roman"/>
          <w:szCs w:val="21"/>
        </w:rPr>
        <w:t>认为，</w:t>
      </w:r>
      <w:r w:rsidR="0077116C" w:rsidRPr="000D233F">
        <w:rPr>
          <w:rFonts w:cs="Times New Roman"/>
          <w:szCs w:val="21"/>
        </w:rPr>
        <w:t>N/C</w:t>
      </w:r>
      <w:r w:rsidR="0077116C" w:rsidRPr="000D233F">
        <w:rPr>
          <w:rFonts w:cs="Times New Roman"/>
          <w:szCs w:val="21"/>
        </w:rPr>
        <w:t>比值</w:t>
      </w:r>
      <w:r w:rsidR="000A4C82" w:rsidRPr="000D233F">
        <w:rPr>
          <w:rFonts w:cs="Times New Roman"/>
          <w:szCs w:val="21"/>
        </w:rPr>
        <w:t>随着沉积物粒径的减小而增大</w:t>
      </w:r>
      <w:r w:rsidR="0077116C" w:rsidRPr="000D233F">
        <w:rPr>
          <w:rFonts w:cs="Times New Roman"/>
          <w:szCs w:val="21"/>
        </w:rPr>
        <w:t>，且</w:t>
      </w:r>
      <w:r w:rsidR="000A4C82" w:rsidRPr="000D233F">
        <w:rPr>
          <w:rFonts w:cs="Times New Roman"/>
          <w:szCs w:val="21"/>
        </w:rPr>
        <w:t>受到有机污染的潮间带中</w:t>
      </w:r>
      <w:r w:rsidR="0077116C" w:rsidRPr="000D233F">
        <w:rPr>
          <w:rFonts w:cs="Times New Roman"/>
          <w:szCs w:val="21"/>
        </w:rPr>
        <w:t>，</w:t>
      </w:r>
      <w:r w:rsidR="000A4C82" w:rsidRPr="000D233F">
        <w:rPr>
          <w:rFonts w:cs="Times New Roman"/>
          <w:szCs w:val="21"/>
        </w:rPr>
        <w:t>这个比值特别高</w:t>
      </w:r>
      <w:r w:rsidR="0077116C" w:rsidRPr="000D233F">
        <w:rPr>
          <w:rFonts w:cs="Times New Roman"/>
          <w:szCs w:val="21"/>
        </w:rPr>
        <w:t>，</w:t>
      </w:r>
      <w:bookmarkStart w:id="8" w:name="OLE_LINK22"/>
      <w:r w:rsidR="000A4C82" w:rsidRPr="000D233F">
        <w:rPr>
          <w:rFonts w:cs="Times New Roman"/>
          <w:szCs w:val="21"/>
        </w:rPr>
        <w:t>在未受污染的潮间带</w:t>
      </w:r>
      <w:r w:rsidR="0077116C" w:rsidRPr="000D233F">
        <w:rPr>
          <w:rFonts w:cs="Times New Roman"/>
          <w:szCs w:val="21"/>
        </w:rPr>
        <w:t>，</w:t>
      </w:r>
      <w:r w:rsidR="000A4C82" w:rsidRPr="000D233F">
        <w:rPr>
          <w:rFonts w:cs="Times New Roman"/>
          <w:szCs w:val="21"/>
        </w:rPr>
        <w:t>即使是泥质底</w:t>
      </w:r>
      <w:r w:rsidR="0077116C" w:rsidRPr="000D233F">
        <w:rPr>
          <w:rFonts w:cs="Times New Roman"/>
          <w:szCs w:val="21"/>
        </w:rPr>
        <w:t>，</w:t>
      </w:r>
      <w:r w:rsidR="000A4C82" w:rsidRPr="000D233F">
        <w:rPr>
          <w:rFonts w:cs="Times New Roman"/>
          <w:szCs w:val="21"/>
        </w:rPr>
        <w:t>这个比值也很低</w:t>
      </w:r>
      <w:r w:rsidR="0077116C" w:rsidRPr="000D233F">
        <w:rPr>
          <w:rFonts w:cs="Times New Roman"/>
          <w:szCs w:val="21"/>
        </w:rPr>
        <w:t>，</w:t>
      </w:r>
      <w:r w:rsidR="000A4C82" w:rsidRPr="000D233F">
        <w:rPr>
          <w:rFonts w:cs="Times New Roman"/>
          <w:szCs w:val="21"/>
        </w:rPr>
        <w:t>不会超过</w:t>
      </w:r>
      <w:r w:rsidR="0077116C" w:rsidRPr="000D233F">
        <w:rPr>
          <w:rFonts w:cs="Times New Roman"/>
          <w:szCs w:val="21"/>
        </w:rPr>
        <w:t>100</w:t>
      </w:r>
      <w:bookmarkEnd w:id="8"/>
      <w:r w:rsidR="000A4C82" w:rsidRPr="000D233F">
        <w:rPr>
          <w:rFonts w:cs="Times New Roman"/>
          <w:szCs w:val="21"/>
        </w:rPr>
        <w:t>。</w:t>
      </w:r>
      <w:r w:rsidR="00246BC0" w:rsidRPr="000D233F">
        <w:rPr>
          <w:rFonts w:cs="Times New Roman"/>
          <w:szCs w:val="21"/>
        </w:rPr>
        <w:t>Warwick</w:t>
      </w:r>
      <w:r w:rsidR="004C6EBB" w:rsidRPr="000D233F">
        <w:rPr>
          <w:rFonts w:cs="Times New Roman"/>
          <w:szCs w:val="21"/>
          <w:vertAlign w:val="superscript"/>
        </w:rPr>
        <w:t>[2</w:t>
      </w:r>
      <w:r w:rsidR="00026AE2" w:rsidRPr="000D233F">
        <w:rPr>
          <w:rFonts w:cs="Times New Roman" w:hint="eastAsia"/>
          <w:szCs w:val="21"/>
          <w:vertAlign w:val="superscript"/>
        </w:rPr>
        <w:t>5</w:t>
      </w:r>
      <w:r w:rsidR="00246BC0" w:rsidRPr="000D233F">
        <w:rPr>
          <w:rFonts w:cs="Times New Roman"/>
          <w:szCs w:val="21"/>
          <w:vertAlign w:val="superscript"/>
        </w:rPr>
        <w:t>]</w:t>
      </w:r>
      <w:r w:rsidR="00246BC0" w:rsidRPr="000D233F">
        <w:rPr>
          <w:rFonts w:cs="Times New Roman"/>
          <w:szCs w:val="21"/>
        </w:rPr>
        <w:t>指出当</w:t>
      </w:r>
      <w:r w:rsidR="00246BC0" w:rsidRPr="000D233F">
        <w:rPr>
          <w:rFonts w:cs="Times New Roman"/>
          <w:szCs w:val="21"/>
        </w:rPr>
        <w:t>N/C</w:t>
      </w:r>
      <w:r w:rsidR="00246BC0" w:rsidRPr="000D233F">
        <w:rPr>
          <w:rFonts w:cs="Times New Roman"/>
          <w:szCs w:val="21"/>
        </w:rPr>
        <w:t>比值在细沉积环境中高于</w:t>
      </w:r>
      <w:r w:rsidR="00246BC0" w:rsidRPr="000D233F">
        <w:rPr>
          <w:rFonts w:cs="Times New Roman"/>
          <w:szCs w:val="21"/>
        </w:rPr>
        <w:t>40</w:t>
      </w:r>
      <w:r w:rsidR="00246BC0" w:rsidRPr="000D233F">
        <w:rPr>
          <w:rFonts w:cs="Times New Roman"/>
          <w:szCs w:val="21"/>
        </w:rPr>
        <w:t>，在砂质沉积物中高于</w:t>
      </w:r>
      <w:r w:rsidR="00246BC0" w:rsidRPr="000D233F">
        <w:rPr>
          <w:rFonts w:cs="Times New Roman"/>
          <w:szCs w:val="21"/>
        </w:rPr>
        <w:t>10</w:t>
      </w:r>
      <w:r w:rsidR="00246BC0" w:rsidRPr="000D233F">
        <w:rPr>
          <w:rFonts w:cs="Times New Roman"/>
          <w:szCs w:val="21"/>
        </w:rPr>
        <w:t>时，即可推断此生境受到有机污染。郭玉清等</w:t>
      </w:r>
      <w:r w:rsidR="004C6EBB" w:rsidRPr="000D233F">
        <w:rPr>
          <w:rFonts w:cs="Times New Roman"/>
          <w:szCs w:val="21"/>
          <w:vertAlign w:val="superscript"/>
        </w:rPr>
        <w:t>[2</w:t>
      </w:r>
      <w:r w:rsidR="00026AE2" w:rsidRPr="000D233F">
        <w:rPr>
          <w:rFonts w:cs="Times New Roman"/>
          <w:szCs w:val="21"/>
          <w:vertAlign w:val="superscript"/>
        </w:rPr>
        <w:t>6</w:t>
      </w:r>
      <w:r w:rsidR="00246BC0" w:rsidRPr="000D233F">
        <w:rPr>
          <w:rFonts w:cs="Times New Roman"/>
          <w:szCs w:val="21"/>
          <w:vertAlign w:val="superscript"/>
        </w:rPr>
        <w:t>]</w:t>
      </w:r>
      <w:r w:rsidR="0077116C" w:rsidRPr="000D233F">
        <w:rPr>
          <w:rFonts w:cs="Times New Roman"/>
          <w:szCs w:val="21"/>
        </w:rPr>
        <w:t>应用</w:t>
      </w:r>
      <w:r w:rsidR="0077116C" w:rsidRPr="000D233F">
        <w:rPr>
          <w:rFonts w:cs="Times New Roman"/>
          <w:szCs w:val="21"/>
        </w:rPr>
        <w:t xml:space="preserve"> N/C</w:t>
      </w:r>
      <w:r w:rsidR="0077116C" w:rsidRPr="000D233F">
        <w:rPr>
          <w:rFonts w:cs="Times New Roman"/>
          <w:szCs w:val="21"/>
        </w:rPr>
        <w:t>比值进行渤海湾沉积物有机污染评价时，在同一站位</w:t>
      </w:r>
      <w:r w:rsidR="0077116C" w:rsidRPr="000D233F">
        <w:rPr>
          <w:rFonts w:cs="Times New Roman"/>
          <w:szCs w:val="21"/>
        </w:rPr>
        <w:t>N/C</w:t>
      </w:r>
      <w:r w:rsidR="0077116C" w:rsidRPr="000D233F">
        <w:rPr>
          <w:rFonts w:cs="Times New Roman"/>
          <w:szCs w:val="21"/>
        </w:rPr>
        <w:t>比值波动较大。</w:t>
      </w:r>
      <w:r w:rsidR="00246BC0" w:rsidRPr="000D233F">
        <w:rPr>
          <w:rFonts w:cs="Times New Roman"/>
          <w:szCs w:val="21"/>
        </w:rPr>
        <w:t>N/C</w:t>
      </w:r>
      <w:r w:rsidR="00246BC0" w:rsidRPr="000D233F">
        <w:rPr>
          <w:rFonts w:cs="Times New Roman"/>
          <w:szCs w:val="21"/>
        </w:rPr>
        <w:t>比值结果与</w:t>
      </w:r>
      <w:bookmarkStart w:id="9" w:name="OLE_LINK18"/>
      <w:bookmarkStart w:id="10" w:name="OLE_LINK19"/>
      <w:r w:rsidR="00246BC0" w:rsidRPr="000D233F">
        <w:rPr>
          <w:rFonts w:cs="Times New Roman"/>
          <w:szCs w:val="21"/>
        </w:rPr>
        <w:t>哈肯逊潜在生态风险指数（</w:t>
      </w:r>
      <w:r w:rsidR="00246BC0" w:rsidRPr="000D233F">
        <w:rPr>
          <w:rFonts w:cs="Times New Roman"/>
          <w:szCs w:val="21"/>
        </w:rPr>
        <w:t>Hakanson potential ecological risk index</w:t>
      </w:r>
      <w:r w:rsidR="00246BC0" w:rsidRPr="000D233F">
        <w:rPr>
          <w:rFonts w:cs="Times New Roman"/>
          <w:szCs w:val="21"/>
        </w:rPr>
        <w:t>）</w:t>
      </w:r>
      <w:r w:rsidR="00AF0F9F" w:rsidRPr="000D233F">
        <w:rPr>
          <w:rFonts w:cs="Times New Roman"/>
          <w:szCs w:val="21"/>
        </w:rPr>
        <w:t>的</w:t>
      </w:r>
      <w:r w:rsidR="00246BC0" w:rsidRPr="000D233F">
        <w:rPr>
          <w:rFonts w:cs="Times New Roman"/>
          <w:szCs w:val="21"/>
        </w:rPr>
        <w:t>结果</w:t>
      </w:r>
      <w:r w:rsidR="00AF0F9F" w:rsidRPr="000D233F">
        <w:rPr>
          <w:rFonts w:cs="Times New Roman"/>
          <w:szCs w:val="21"/>
        </w:rPr>
        <w:t>不同</w:t>
      </w:r>
      <w:r w:rsidR="004C6EBB" w:rsidRPr="000D233F">
        <w:rPr>
          <w:rFonts w:cs="Times New Roman"/>
          <w:szCs w:val="21"/>
          <w:vertAlign w:val="superscript"/>
        </w:rPr>
        <w:t>[2</w:t>
      </w:r>
      <w:r w:rsidR="00026AE2" w:rsidRPr="000D233F">
        <w:rPr>
          <w:rFonts w:cs="Times New Roman"/>
          <w:szCs w:val="21"/>
          <w:vertAlign w:val="superscript"/>
        </w:rPr>
        <w:t>7</w:t>
      </w:r>
      <w:r w:rsidR="00AF0F9F" w:rsidRPr="000D233F">
        <w:rPr>
          <w:rFonts w:cs="Times New Roman"/>
          <w:szCs w:val="21"/>
          <w:vertAlign w:val="superscript"/>
        </w:rPr>
        <w:t>]</w:t>
      </w:r>
      <w:r w:rsidR="00AF0F9F" w:rsidRPr="000D233F">
        <w:rPr>
          <w:rFonts w:cs="Times New Roman"/>
          <w:szCs w:val="21"/>
        </w:rPr>
        <w:t>。</w:t>
      </w:r>
      <w:r w:rsidR="00A95D18" w:rsidRPr="000D233F">
        <w:rPr>
          <w:rFonts w:cs="Times New Roman"/>
          <w:szCs w:val="21"/>
        </w:rPr>
        <w:t>Rubal</w:t>
      </w:r>
      <w:r w:rsidR="00A95D18" w:rsidRPr="000D233F">
        <w:rPr>
          <w:rFonts w:cs="Times New Roman"/>
          <w:szCs w:val="21"/>
        </w:rPr>
        <w:t>等</w:t>
      </w:r>
      <w:r w:rsidR="00026AE2" w:rsidRPr="000D233F">
        <w:rPr>
          <w:rFonts w:cs="Times New Roman"/>
          <w:vertAlign w:val="superscript"/>
        </w:rPr>
        <w:t>[28</w:t>
      </w:r>
      <w:r w:rsidR="004C6EBB" w:rsidRPr="000D233F">
        <w:rPr>
          <w:rFonts w:cs="Times New Roman"/>
          <w:vertAlign w:val="superscript"/>
        </w:rPr>
        <w:t>]</w:t>
      </w:r>
      <w:r w:rsidR="00A95D18" w:rsidRPr="000D233F">
        <w:rPr>
          <w:rFonts w:cs="Times New Roman"/>
          <w:szCs w:val="21"/>
        </w:rPr>
        <w:t>研究了采样方法对</w:t>
      </w:r>
      <w:r w:rsidR="00A95D18" w:rsidRPr="000D233F">
        <w:rPr>
          <w:rFonts w:cs="Times New Roman"/>
          <w:szCs w:val="21"/>
        </w:rPr>
        <w:t>N/C</w:t>
      </w:r>
      <w:r w:rsidR="00A95D18" w:rsidRPr="000D233F">
        <w:rPr>
          <w:rFonts w:cs="Times New Roman"/>
          <w:szCs w:val="21"/>
        </w:rPr>
        <w:t>比值临界值的影响，临界值均低于</w:t>
      </w:r>
      <w:r w:rsidR="00A95D18" w:rsidRPr="000D233F">
        <w:rPr>
          <w:rFonts w:cs="Times New Roman"/>
          <w:szCs w:val="21"/>
        </w:rPr>
        <w:t>100</w:t>
      </w:r>
      <w:r w:rsidR="00A95D18" w:rsidRPr="000D233F">
        <w:rPr>
          <w:rFonts w:cs="Times New Roman"/>
          <w:szCs w:val="21"/>
        </w:rPr>
        <w:t>。</w:t>
      </w:r>
      <w:r w:rsidR="008C71FB" w:rsidRPr="000D233F">
        <w:rPr>
          <w:rFonts w:cs="Times New Roman"/>
          <w:szCs w:val="21"/>
        </w:rPr>
        <w:t>将</w:t>
      </w:r>
      <w:r w:rsidR="008C71FB" w:rsidRPr="000D233F">
        <w:rPr>
          <w:rFonts w:cs="Times New Roman"/>
          <w:szCs w:val="21"/>
        </w:rPr>
        <w:t>N/C</w:t>
      </w:r>
      <w:r w:rsidR="008C71FB" w:rsidRPr="000D233F">
        <w:rPr>
          <w:rFonts w:cs="Times New Roman"/>
          <w:szCs w:val="21"/>
        </w:rPr>
        <w:t>值用于环境监测的研究较多，但是并无统一的评判标准</w:t>
      </w:r>
      <w:r w:rsidR="0067168C" w:rsidRPr="000D233F">
        <w:rPr>
          <w:rFonts w:cs="Times New Roman"/>
          <w:vertAlign w:val="superscript"/>
        </w:rPr>
        <w:t>[</w:t>
      </w:r>
      <w:r w:rsidR="00026AE2" w:rsidRPr="000D233F">
        <w:rPr>
          <w:rFonts w:cs="Times New Roman"/>
          <w:vertAlign w:val="superscript"/>
        </w:rPr>
        <w:t>22</w:t>
      </w:r>
      <w:r w:rsidR="0067168C" w:rsidRPr="000D233F">
        <w:rPr>
          <w:rFonts w:cs="Times New Roman"/>
          <w:vertAlign w:val="superscript"/>
        </w:rPr>
        <w:t>]</w:t>
      </w:r>
      <w:r w:rsidR="008C71FB" w:rsidRPr="000D233F">
        <w:rPr>
          <w:rFonts w:cs="Times New Roman"/>
          <w:szCs w:val="21"/>
        </w:rPr>
        <w:t>。最初人们对</w:t>
      </w:r>
      <w:r w:rsidR="008C71FB" w:rsidRPr="000D233F">
        <w:rPr>
          <w:rFonts w:cs="Times New Roman"/>
          <w:szCs w:val="21"/>
        </w:rPr>
        <w:t>N/C</w:t>
      </w:r>
      <w:r w:rsidR="008C71FB" w:rsidRPr="000D233F">
        <w:rPr>
          <w:rFonts w:cs="Times New Roman"/>
          <w:szCs w:val="21"/>
        </w:rPr>
        <w:t>值划分为</w:t>
      </w:r>
      <w:r w:rsidR="008C71FB" w:rsidRPr="000D233F">
        <w:rPr>
          <w:rFonts w:cs="Times New Roman"/>
          <w:szCs w:val="21"/>
        </w:rPr>
        <w:t>2</w:t>
      </w:r>
      <w:r w:rsidR="008C71FB" w:rsidRPr="000D233F">
        <w:rPr>
          <w:rFonts w:cs="Times New Roman"/>
          <w:szCs w:val="21"/>
        </w:rPr>
        <w:t>级表示有机污染的程度，若该比值大于</w:t>
      </w:r>
      <w:r w:rsidR="008C71FB" w:rsidRPr="000D233F">
        <w:rPr>
          <w:rFonts w:cs="Times New Roman"/>
          <w:szCs w:val="21"/>
        </w:rPr>
        <w:t>100</w:t>
      </w:r>
      <w:r w:rsidR="008C71FB" w:rsidRPr="000D233F">
        <w:rPr>
          <w:rFonts w:cs="Times New Roman"/>
          <w:szCs w:val="21"/>
        </w:rPr>
        <w:t>可判定该区域受到有机污染</w:t>
      </w:r>
      <w:r w:rsidR="008C71FB" w:rsidRPr="000D233F">
        <w:rPr>
          <w:rFonts w:cs="Times New Roman"/>
          <w:vertAlign w:val="superscript"/>
        </w:rPr>
        <w:t>[</w:t>
      </w:r>
      <w:r w:rsidR="00026AE2" w:rsidRPr="000D233F">
        <w:rPr>
          <w:rFonts w:cs="Times New Roman"/>
          <w:vertAlign w:val="superscript"/>
        </w:rPr>
        <w:t>29-31</w:t>
      </w:r>
      <w:r w:rsidR="008C71FB" w:rsidRPr="000D233F">
        <w:rPr>
          <w:rFonts w:cs="Times New Roman"/>
          <w:vertAlign w:val="superscript"/>
        </w:rPr>
        <w:t>]</w:t>
      </w:r>
      <w:r w:rsidR="008C71FB" w:rsidRPr="000D233F">
        <w:rPr>
          <w:rFonts w:cs="Times New Roman"/>
          <w:szCs w:val="21"/>
        </w:rPr>
        <w:t>。</w:t>
      </w:r>
      <w:r w:rsidR="00AF0F9F" w:rsidRPr="000D233F">
        <w:rPr>
          <w:rFonts w:cs="Times New Roman"/>
          <w:szCs w:val="21"/>
        </w:rPr>
        <w:t>我们认为，潮间带存在生境多样性，</w:t>
      </w:r>
      <w:r w:rsidR="008C71FB" w:rsidRPr="000D233F">
        <w:rPr>
          <w:rFonts w:cs="Times New Roman"/>
          <w:szCs w:val="21"/>
        </w:rPr>
        <w:t>生境不同，判定标准也需不同，且潮间带和潮下带的判定标准也不同</w:t>
      </w:r>
      <w:r w:rsidR="0067168C" w:rsidRPr="000D233F">
        <w:rPr>
          <w:rFonts w:cs="Times New Roman"/>
          <w:szCs w:val="21"/>
        </w:rPr>
        <w:t>，这需要进一步的研究</w:t>
      </w:r>
      <w:r w:rsidR="008C71FB" w:rsidRPr="000D233F">
        <w:rPr>
          <w:rFonts w:cs="Times New Roman"/>
          <w:szCs w:val="21"/>
        </w:rPr>
        <w:t>。</w:t>
      </w:r>
    </w:p>
    <w:p w:rsidR="0067168C" w:rsidRPr="000D233F" w:rsidRDefault="0067168C" w:rsidP="00246BC0">
      <w:pPr>
        <w:ind w:firstLine="420"/>
        <w:rPr>
          <w:rFonts w:cs="Times New Roman"/>
          <w:szCs w:val="21"/>
        </w:rPr>
      </w:pPr>
      <w:r w:rsidRPr="000D233F">
        <w:rPr>
          <w:rFonts w:cs="Times New Roman"/>
          <w:szCs w:val="21"/>
        </w:rPr>
        <w:t>综上所述，无论是深圳湾福田红树林区的小型底栖动物栖息密度，还是</w:t>
      </w:r>
      <w:r w:rsidRPr="000D233F">
        <w:rPr>
          <w:rFonts w:cs="Times New Roman"/>
          <w:szCs w:val="21"/>
        </w:rPr>
        <w:t>N/C</w:t>
      </w:r>
      <w:r w:rsidRPr="000D233F">
        <w:rPr>
          <w:rFonts w:cs="Times New Roman"/>
          <w:szCs w:val="21"/>
        </w:rPr>
        <w:t>比值，均反映了</w:t>
      </w:r>
      <w:r w:rsidRPr="000D233F">
        <w:rPr>
          <w:rFonts w:cs="Times New Roman"/>
        </w:rPr>
        <w:t>深圳湾福田红树林区小型底栖动物群落类群较少，类群多样性指数较低的特征，也与大型底栖动物群落特征和有机质含量特征一致。</w:t>
      </w:r>
    </w:p>
    <w:bookmarkEnd w:id="9"/>
    <w:bookmarkEnd w:id="10"/>
    <w:p w:rsidR="00DC0B31" w:rsidRPr="000D233F" w:rsidRDefault="00DC0B31" w:rsidP="0067168C">
      <w:pPr>
        <w:spacing w:line="300" w:lineRule="exact"/>
        <w:ind w:firstLineChars="0" w:firstLine="0"/>
        <w:rPr>
          <w:rFonts w:eastAsia="宋体" w:cs="Times New Roman"/>
          <w:szCs w:val="24"/>
        </w:rPr>
      </w:pPr>
    </w:p>
    <w:p w:rsidR="00EE2505" w:rsidRPr="000D233F" w:rsidRDefault="003365DC" w:rsidP="003365DC">
      <w:pPr>
        <w:widowControl w:val="0"/>
        <w:spacing w:line="240" w:lineRule="auto"/>
        <w:ind w:firstLineChars="0" w:firstLine="0"/>
        <w:jc w:val="left"/>
        <w:rPr>
          <w:rFonts w:cs="Times New Roman"/>
          <w:b/>
          <w:sz w:val="28"/>
          <w:szCs w:val="28"/>
        </w:rPr>
      </w:pPr>
      <w:r w:rsidRPr="000D233F">
        <w:rPr>
          <w:rFonts w:cs="Times New Roman"/>
          <w:b/>
          <w:sz w:val="28"/>
          <w:szCs w:val="28"/>
        </w:rPr>
        <w:t>参考文献：</w:t>
      </w:r>
    </w:p>
    <w:p w:rsidR="004C6EBB" w:rsidRPr="000D233F" w:rsidRDefault="004C6EBB" w:rsidP="004C6EBB">
      <w:pPr>
        <w:pStyle w:val="ae"/>
        <w:spacing w:line="240" w:lineRule="auto"/>
        <w:jc w:val="both"/>
      </w:pPr>
      <w:r w:rsidRPr="000D233F">
        <w:t xml:space="preserve">[1] </w:t>
      </w:r>
      <w:r w:rsidRPr="000D233F">
        <w:t>曹启民</w:t>
      </w:r>
      <w:r w:rsidR="00712B6C" w:rsidRPr="000D233F">
        <w:t>，</w:t>
      </w:r>
      <w:r w:rsidRPr="000D233F">
        <w:t>郑康振</w:t>
      </w:r>
      <w:r w:rsidR="00712B6C" w:rsidRPr="000D233F">
        <w:t>，</w:t>
      </w:r>
      <w:r w:rsidRPr="000D233F">
        <w:t>陈耿</w:t>
      </w:r>
      <w:r w:rsidR="00712B6C" w:rsidRPr="000D233F">
        <w:t>，</w:t>
      </w:r>
      <w:r w:rsidRPr="000D233F">
        <w:t>等</w:t>
      </w:r>
      <w:r w:rsidRPr="000D233F">
        <w:t xml:space="preserve">. </w:t>
      </w:r>
      <w:r w:rsidRPr="000D233F">
        <w:t>红树林生态系统微生物学研究进展</w:t>
      </w:r>
      <w:r w:rsidRPr="000D233F">
        <w:t xml:space="preserve">[J]. </w:t>
      </w:r>
      <w:r w:rsidRPr="000D233F">
        <w:t>生态环境</w:t>
      </w:r>
      <w:r w:rsidR="00712B6C" w:rsidRPr="000D233F">
        <w:t>，</w:t>
      </w:r>
      <w:r w:rsidR="001F30A7" w:rsidRPr="000D233F">
        <w:t>2008, 17(2):</w:t>
      </w:r>
      <w:r w:rsidR="00AA6872" w:rsidRPr="000D233F">
        <w:t xml:space="preserve"> </w:t>
      </w:r>
      <w:r w:rsidRPr="000D233F">
        <w:t>839-845.</w:t>
      </w:r>
    </w:p>
    <w:p w:rsidR="004C6EBB" w:rsidRPr="000D233F" w:rsidRDefault="004C6EBB" w:rsidP="004C6EBB">
      <w:pPr>
        <w:pStyle w:val="ae"/>
        <w:spacing w:line="240" w:lineRule="auto"/>
        <w:jc w:val="both"/>
      </w:pPr>
      <w:r w:rsidRPr="000D233F">
        <w:t xml:space="preserve">[2] </w:t>
      </w:r>
      <w:r w:rsidRPr="000D233F">
        <w:t>蔡立哲</w:t>
      </w:r>
      <w:r w:rsidRPr="000D233F">
        <w:t xml:space="preserve">. </w:t>
      </w:r>
      <w:r w:rsidRPr="000D233F">
        <w:t>深圳湾底栖动物生态学</w:t>
      </w:r>
      <w:r w:rsidRPr="000D233F">
        <w:t>[</w:t>
      </w:r>
      <w:r w:rsidR="00291B33" w:rsidRPr="000D233F">
        <w:t>M</w:t>
      </w:r>
      <w:r w:rsidRPr="000D233F">
        <w:t>].</w:t>
      </w:r>
      <w:r w:rsidR="006D1435" w:rsidRPr="000D233F">
        <w:t xml:space="preserve"> </w:t>
      </w:r>
      <w:r w:rsidR="00291B33" w:rsidRPr="000D233F">
        <w:t>厦门</w:t>
      </w:r>
      <w:r w:rsidR="00291B33" w:rsidRPr="000D233F">
        <w:t xml:space="preserve">: </w:t>
      </w:r>
      <w:r w:rsidR="006D1435" w:rsidRPr="000D233F">
        <w:t>厦门大学出版社</w:t>
      </w:r>
      <w:r w:rsidR="00712B6C" w:rsidRPr="000D233F">
        <w:t>，</w:t>
      </w:r>
      <w:r w:rsidRPr="000D233F">
        <w:t>2015</w:t>
      </w:r>
      <w:r w:rsidR="00291B33" w:rsidRPr="000D233F">
        <w:t>: 1-303</w:t>
      </w:r>
      <w:r w:rsidRPr="000D233F">
        <w:t>.</w:t>
      </w:r>
    </w:p>
    <w:p w:rsidR="004C6EBB" w:rsidRPr="000D233F" w:rsidRDefault="004C6EBB" w:rsidP="004C6EBB">
      <w:pPr>
        <w:pStyle w:val="ae"/>
        <w:spacing w:line="240" w:lineRule="auto"/>
        <w:jc w:val="both"/>
      </w:pPr>
      <w:r w:rsidRPr="000D233F">
        <w:t>[3] COULL B C. Role of meiofauna in estuarine soft</w:t>
      </w:r>
      <w:r w:rsidRPr="000D233F">
        <w:rPr>
          <w:rFonts w:ascii="宋体" w:hAnsi="宋体" w:cs="宋体" w:hint="eastAsia"/>
        </w:rPr>
        <w:t>‐</w:t>
      </w:r>
      <w:r w:rsidRPr="000D233F">
        <w:t>bottom habitats[J]. Australian J</w:t>
      </w:r>
      <w:r w:rsidR="001F30A7" w:rsidRPr="000D233F">
        <w:t>ournal of Ecology, 1999, 24(4):</w:t>
      </w:r>
      <w:r w:rsidR="00AA6872" w:rsidRPr="000D233F">
        <w:t xml:space="preserve"> </w:t>
      </w:r>
      <w:r w:rsidRPr="000D233F">
        <w:t>327-343.</w:t>
      </w:r>
    </w:p>
    <w:p w:rsidR="004C6EBB" w:rsidRPr="000D233F" w:rsidRDefault="004C6EBB" w:rsidP="004C6EBB">
      <w:pPr>
        <w:pStyle w:val="ae"/>
        <w:spacing w:line="240" w:lineRule="auto"/>
        <w:jc w:val="both"/>
      </w:pPr>
      <w:r w:rsidRPr="000D233F">
        <w:t xml:space="preserve">[4] </w:t>
      </w:r>
      <w:r w:rsidRPr="000D233F">
        <w:t>王伯荪，廖宝文，王勇军，等</w:t>
      </w:r>
      <w:r w:rsidRPr="000D233F">
        <w:t xml:space="preserve">. </w:t>
      </w:r>
      <w:r w:rsidRPr="000D233F">
        <w:t>深圳湾红树林生态系统及其持续发展</w:t>
      </w:r>
      <w:r w:rsidRPr="000D233F">
        <w:t>[</w:t>
      </w:r>
      <w:r w:rsidR="00291B33" w:rsidRPr="000D233F">
        <w:t>M</w:t>
      </w:r>
      <w:r w:rsidRPr="000D233F">
        <w:t xml:space="preserve">]. </w:t>
      </w:r>
      <w:r w:rsidR="00291B33" w:rsidRPr="000D233F">
        <w:t>北京</w:t>
      </w:r>
      <w:r w:rsidR="00291B33" w:rsidRPr="000D233F">
        <w:t xml:space="preserve">: </w:t>
      </w:r>
      <w:r w:rsidRPr="000D233F">
        <w:t>科学出版社，</w:t>
      </w:r>
      <w:r w:rsidRPr="000D233F">
        <w:t>2002</w:t>
      </w:r>
      <w:r w:rsidR="00291B33" w:rsidRPr="000D233F">
        <w:t>: 1-362</w:t>
      </w:r>
      <w:r w:rsidRPr="000D233F">
        <w:t>.</w:t>
      </w:r>
    </w:p>
    <w:p w:rsidR="004C6EBB" w:rsidRPr="000D233F" w:rsidRDefault="004C6EBB" w:rsidP="004C6EBB">
      <w:pPr>
        <w:pStyle w:val="ae"/>
        <w:spacing w:line="240" w:lineRule="auto"/>
        <w:jc w:val="both"/>
      </w:pPr>
      <w:r w:rsidRPr="000D233F">
        <w:t xml:space="preserve">[5] </w:t>
      </w:r>
      <w:r w:rsidRPr="000D233F">
        <w:t>李瑞利</w:t>
      </w:r>
      <w:r w:rsidR="00712B6C" w:rsidRPr="000D233F">
        <w:t>，</w:t>
      </w:r>
      <w:r w:rsidRPr="000D233F">
        <w:t>柴民伟</w:t>
      </w:r>
      <w:r w:rsidR="00712B6C" w:rsidRPr="000D233F">
        <w:t>，</w:t>
      </w:r>
      <w:r w:rsidRPr="000D233F">
        <w:t>邱国玉</w:t>
      </w:r>
      <w:r w:rsidR="00712B6C" w:rsidRPr="000D233F">
        <w:t>，</w:t>
      </w:r>
      <w:r w:rsidRPr="000D233F">
        <w:t>等</w:t>
      </w:r>
      <w:r w:rsidRPr="000D233F">
        <w:t xml:space="preserve">. </w:t>
      </w:r>
      <w:r w:rsidRPr="000D233F">
        <w:t>近</w:t>
      </w:r>
      <w:r w:rsidR="00712B6C" w:rsidRPr="000D233F">
        <w:t>50</w:t>
      </w:r>
      <w:r w:rsidRPr="000D233F">
        <w:t>年来深圳湾红树林湿地</w:t>
      </w:r>
      <w:r w:rsidR="00712B6C" w:rsidRPr="000D233F">
        <w:t>Hg</w:t>
      </w:r>
      <w:r w:rsidR="00712B6C" w:rsidRPr="000D233F">
        <w:t>，</w:t>
      </w:r>
      <w:r w:rsidR="00712B6C" w:rsidRPr="000D233F">
        <w:t>Cu</w:t>
      </w:r>
      <w:r w:rsidRPr="000D233F">
        <w:t>累积及其生态危害评价</w:t>
      </w:r>
      <w:r w:rsidRPr="000D233F">
        <w:t xml:space="preserve">[J]. </w:t>
      </w:r>
      <w:r w:rsidRPr="000D233F">
        <w:t>环境科学</w:t>
      </w:r>
      <w:r w:rsidR="00712B6C" w:rsidRPr="000D233F">
        <w:t>，</w:t>
      </w:r>
      <w:r w:rsidR="001F30A7" w:rsidRPr="000D233F">
        <w:t>2012, 33(12):</w:t>
      </w:r>
      <w:r w:rsidR="00AA6872" w:rsidRPr="000D233F">
        <w:t xml:space="preserve"> </w:t>
      </w:r>
      <w:r w:rsidRPr="000D233F">
        <w:t>4276-4283.</w:t>
      </w:r>
    </w:p>
    <w:p w:rsidR="004C6EBB" w:rsidRPr="000D233F" w:rsidRDefault="004C6EBB" w:rsidP="004C6EBB">
      <w:pPr>
        <w:pStyle w:val="ae"/>
        <w:spacing w:line="240" w:lineRule="auto"/>
        <w:jc w:val="both"/>
      </w:pPr>
      <w:r w:rsidRPr="000D233F">
        <w:t xml:space="preserve">[6] </w:t>
      </w:r>
      <w:r w:rsidRPr="000D233F">
        <w:t>蔡立哲</w:t>
      </w:r>
      <w:r w:rsidR="00712B6C" w:rsidRPr="000D233F">
        <w:t>，</w:t>
      </w:r>
      <w:r w:rsidRPr="000D233F">
        <w:t>厉红梅</w:t>
      </w:r>
      <w:r w:rsidR="00712B6C" w:rsidRPr="000D233F">
        <w:t>，</w:t>
      </w:r>
      <w:r w:rsidRPr="000D233F">
        <w:t>邹朝中</w:t>
      </w:r>
      <w:r w:rsidRPr="000D233F">
        <w:t xml:space="preserve">. </w:t>
      </w:r>
      <w:r w:rsidRPr="000D233F">
        <w:t>深圳河口福田泥滩海洋线虫的种类组成及季节变化</w:t>
      </w:r>
      <w:r w:rsidRPr="000D233F">
        <w:t xml:space="preserve">[J]. </w:t>
      </w:r>
      <w:r w:rsidRPr="000D233F">
        <w:t>生物多样性</w:t>
      </w:r>
      <w:r w:rsidR="00712B6C" w:rsidRPr="000D233F">
        <w:t>，</w:t>
      </w:r>
      <w:r w:rsidR="001F30A7" w:rsidRPr="000D233F">
        <w:t>2000, 8(4):</w:t>
      </w:r>
      <w:r w:rsidR="00AA6872" w:rsidRPr="000D233F">
        <w:t xml:space="preserve"> </w:t>
      </w:r>
      <w:r w:rsidRPr="000D233F">
        <w:t>385-390.</w:t>
      </w:r>
    </w:p>
    <w:p w:rsidR="002B1A4C" w:rsidRPr="000D233F" w:rsidRDefault="002B1A4C" w:rsidP="004C6EBB">
      <w:pPr>
        <w:widowControl w:val="0"/>
        <w:snapToGrid w:val="0"/>
        <w:ind w:firstLineChars="0" w:firstLine="0"/>
        <w:rPr>
          <w:sz w:val="18"/>
          <w:szCs w:val="18"/>
        </w:rPr>
      </w:pPr>
      <w:r w:rsidRPr="000D233F">
        <w:rPr>
          <w:sz w:val="18"/>
          <w:szCs w:val="18"/>
        </w:rPr>
        <w:t>[</w:t>
      </w:r>
      <w:r w:rsidRPr="000D233F">
        <w:rPr>
          <w:rFonts w:hint="eastAsia"/>
          <w:sz w:val="18"/>
          <w:szCs w:val="18"/>
        </w:rPr>
        <w:t>7</w:t>
      </w:r>
      <w:r w:rsidRPr="000D233F">
        <w:rPr>
          <w:sz w:val="18"/>
          <w:szCs w:val="18"/>
        </w:rPr>
        <w:t xml:space="preserve">] </w:t>
      </w:r>
      <w:r w:rsidRPr="000D233F">
        <w:rPr>
          <w:sz w:val="18"/>
          <w:szCs w:val="18"/>
        </w:rPr>
        <w:t>蔡立哲，周时强，林鹏，等</w:t>
      </w:r>
      <w:r w:rsidRPr="000D233F">
        <w:rPr>
          <w:sz w:val="18"/>
          <w:szCs w:val="18"/>
        </w:rPr>
        <w:t xml:space="preserve">. </w:t>
      </w:r>
      <w:r w:rsidRPr="000D233F">
        <w:rPr>
          <w:sz w:val="18"/>
          <w:szCs w:val="18"/>
        </w:rPr>
        <w:t>深圳湾福田潮间带泥滩大型底栖动物群落生态特点，中国湿地研究和保护</w:t>
      </w:r>
      <w:r w:rsidRPr="000D233F">
        <w:rPr>
          <w:sz w:val="18"/>
          <w:szCs w:val="18"/>
        </w:rPr>
        <w:t xml:space="preserve">[M]. </w:t>
      </w:r>
      <w:r w:rsidRPr="000D233F">
        <w:rPr>
          <w:sz w:val="18"/>
          <w:szCs w:val="18"/>
        </w:rPr>
        <w:t>上海</w:t>
      </w:r>
      <w:r w:rsidRPr="000D233F">
        <w:rPr>
          <w:sz w:val="18"/>
          <w:szCs w:val="18"/>
        </w:rPr>
        <w:t xml:space="preserve">: </w:t>
      </w:r>
      <w:r w:rsidRPr="000D233F">
        <w:rPr>
          <w:sz w:val="18"/>
          <w:szCs w:val="18"/>
        </w:rPr>
        <w:t>华东师范大学出版社，</w:t>
      </w:r>
      <w:r w:rsidRPr="000D233F">
        <w:rPr>
          <w:sz w:val="18"/>
          <w:szCs w:val="18"/>
        </w:rPr>
        <w:t xml:space="preserve">1998, 113-121. </w:t>
      </w:r>
    </w:p>
    <w:p w:rsidR="004C6EBB" w:rsidRPr="000D233F" w:rsidRDefault="004C6EBB" w:rsidP="004C6EBB">
      <w:pPr>
        <w:widowControl w:val="0"/>
        <w:snapToGrid w:val="0"/>
        <w:ind w:firstLineChars="0" w:firstLine="0"/>
        <w:rPr>
          <w:rFonts w:eastAsia="宋体" w:cs="Times New Roman"/>
          <w:sz w:val="18"/>
          <w:szCs w:val="18"/>
        </w:rPr>
      </w:pPr>
      <w:r w:rsidRPr="000D233F">
        <w:rPr>
          <w:rFonts w:eastAsia="宋体" w:cs="Times New Roman"/>
          <w:sz w:val="18"/>
          <w:szCs w:val="18"/>
        </w:rPr>
        <w:t>[</w:t>
      </w:r>
      <w:r w:rsidR="00E7374B" w:rsidRPr="000D233F">
        <w:rPr>
          <w:rFonts w:eastAsia="宋体" w:cs="Times New Roman" w:hint="eastAsia"/>
          <w:sz w:val="18"/>
          <w:szCs w:val="18"/>
        </w:rPr>
        <w:t>8</w:t>
      </w:r>
      <w:r w:rsidRPr="000D233F">
        <w:rPr>
          <w:rFonts w:eastAsia="宋体" w:cs="Times New Roman"/>
          <w:sz w:val="18"/>
          <w:szCs w:val="18"/>
        </w:rPr>
        <w:t>] JARIO J</w:t>
      </w:r>
      <w:r w:rsidR="00712B6C" w:rsidRPr="000D233F">
        <w:rPr>
          <w:rFonts w:eastAsia="宋体" w:cs="Times New Roman"/>
          <w:sz w:val="18"/>
          <w:szCs w:val="18"/>
        </w:rPr>
        <w:t xml:space="preserve"> </w:t>
      </w:r>
      <w:r w:rsidRPr="000D233F">
        <w:rPr>
          <w:rFonts w:eastAsia="宋体" w:cs="Times New Roman"/>
          <w:sz w:val="18"/>
          <w:szCs w:val="18"/>
        </w:rPr>
        <w:t xml:space="preserve">V. Nematode </w:t>
      </w:r>
      <w:r w:rsidR="003763D8" w:rsidRPr="000D233F">
        <w:rPr>
          <w:rFonts w:eastAsia="宋体" w:cs="Times New Roman"/>
          <w:sz w:val="18"/>
          <w:szCs w:val="18"/>
        </w:rPr>
        <w:t>s</w:t>
      </w:r>
      <w:r w:rsidRPr="000D233F">
        <w:rPr>
          <w:rFonts w:eastAsia="宋体" w:cs="Times New Roman"/>
          <w:sz w:val="18"/>
          <w:szCs w:val="18"/>
        </w:rPr>
        <w:t>pecies</w:t>
      </w:r>
      <w:r w:rsidR="00712B6C" w:rsidRPr="000D233F">
        <w:rPr>
          <w:rFonts w:eastAsia="宋体" w:cs="Times New Roman"/>
          <w:sz w:val="18"/>
          <w:szCs w:val="18"/>
        </w:rPr>
        <w:t xml:space="preserve"> composition and seasonal flucturation of a sublittoral meiofluna community in the german bight</w:t>
      </w:r>
      <w:r w:rsidRPr="000D233F">
        <w:rPr>
          <w:rFonts w:eastAsia="宋体" w:cs="Times New Roman"/>
          <w:sz w:val="18"/>
          <w:szCs w:val="18"/>
        </w:rPr>
        <w:t xml:space="preserve">[J]. </w:t>
      </w:r>
      <w:r w:rsidR="00BB3A82" w:rsidRPr="000D233F">
        <w:rPr>
          <w:rFonts w:eastAsia="宋体" w:cs="Times New Roman"/>
          <w:sz w:val="18"/>
          <w:szCs w:val="18"/>
        </w:rPr>
        <w:t>Veröff. Inst. Meeresforsch. Bremerh</w:t>
      </w:r>
      <w:r w:rsidR="001F30A7" w:rsidRPr="000D233F">
        <w:rPr>
          <w:rFonts w:eastAsia="宋体" w:cs="Times New Roman"/>
          <w:sz w:val="18"/>
          <w:szCs w:val="18"/>
        </w:rPr>
        <w:t>, 1975,</w:t>
      </w:r>
      <w:r w:rsidR="00BB3A82" w:rsidRPr="000D233F">
        <w:rPr>
          <w:rFonts w:eastAsia="宋体" w:cs="Times New Roman"/>
          <w:sz w:val="18"/>
          <w:szCs w:val="18"/>
        </w:rPr>
        <w:t xml:space="preserve"> </w:t>
      </w:r>
      <w:r w:rsidR="001F30A7" w:rsidRPr="000D233F">
        <w:rPr>
          <w:rFonts w:eastAsia="宋体" w:cs="Times New Roman"/>
          <w:sz w:val="18"/>
          <w:szCs w:val="18"/>
        </w:rPr>
        <w:t>15:</w:t>
      </w:r>
      <w:r w:rsidR="00AA6872" w:rsidRPr="000D233F">
        <w:rPr>
          <w:rFonts w:eastAsia="宋体" w:cs="Times New Roman"/>
          <w:sz w:val="18"/>
          <w:szCs w:val="18"/>
        </w:rPr>
        <w:t xml:space="preserve"> </w:t>
      </w:r>
      <w:r w:rsidRPr="000D233F">
        <w:rPr>
          <w:rFonts w:eastAsia="宋体" w:cs="Times New Roman"/>
          <w:sz w:val="18"/>
          <w:szCs w:val="18"/>
        </w:rPr>
        <w:t>283-337.</w:t>
      </w:r>
    </w:p>
    <w:p w:rsidR="004C6EBB" w:rsidRPr="000D233F" w:rsidRDefault="004C6EBB" w:rsidP="004C6EBB">
      <w:pPr>
        <w:widowControl w:val="0"/>
        <w:snapToGrid w:val="0"/>
        <w:ind w:firstLineChars="0" w:firstLine="0"/>
        <w:rPr>
          <w:rFonts w:eastAsia="宋体" w:cs="Times New Roman"/>
          <w:sz w:val="18"/>
          <w:szCs w:val="18"/>
        </w:rPr>
      </w:pPr>
      <w:r w:rsidRPr="000D233F">
        <w:rPr>
          <w:rFonts w:eastAsia="宋体" w:cs="Times New Roman"/>
          <w:sz w:val="18"/>
          <w:szCs w:val="18"/>
        </w:rPr>
        <w:t>[</w:t>
      </w:r>
      <w:r w:rsidR="00E7374B" w:rsidRPr="000D233F">
        <w:rPr>
          <w:rFonts w:eastAsia="宋体" w:cs="Times New Roman" w:hint="eastAsia"/>
          <w:sz w:val="18"/>
          <w:szCs w:val="18"/>
        </w:rPr>
        <w:t>9</w:t>
      </w:r>
      <w:r w:rsidRPr="000D233F">
        <w:rPr>
          <w:rFonts w:eastAsia="宋体" w:cs="Times New Roman"/>
          <w:sz w:val="18"/>
          <w:szCs w:val="18"/>
        </w:rPr>
        <w:t xml:space="preserve">] WIDBOM B. Determination of </w:t>
      </w:r>
      <w:r w:rsidR="00712B6C" w:rsidRPr="000D233F">
        <w:rPr>
          <w:rFonts w:eastAsia="宋体" w:cs="Times New Roman"/>
          <w:sz w:val="18"/>
          <w:szCs w:val="18"/>
        </w:rPr>
        <w:t>average individual dry weight and ash-free dry weight in different sieve fractions of marine meiofauna</w:t>
      </w:r>
      <w:r w:rsidR="001F30A7" w:rsidRPr="000D233F">
        <w:rPr>
          <w:rFonts w:eastAsia="宋体" w:cs="Times New Roman"/>
          <w:sz w:val="18"/>
          <w:szCs w:val="18"/>
        </w:rPr>
        <w:t>[J]. Marine Biology, 1984, 84:</w:t>
      </w:r>
      <w:r w:rsidR="00AA6872" w:rsidRPr="000D233F">
        <w:rPr>
          <w:rFonts w:eastAsia="宋体" w:cs="Times New Roman"/>
          <w:sz w:val="18"/>
          <w:szCs w:val="18"/>
        </w:rPr>
        <w:t xml:space="preserve"> </w:t>
      </w:r>
      <w:r w:rsidRPr="000D233F">
        <w:rPr>
          <w:rFonts w:eastAsia="宋体" w:cs="Times New Roman"/>
          <w:sz w:val="18"/>
          <w:szCs w:val="18"/>
        </w:rPr>
        <w:t>101-108.</w:t>
      </w:r>
    </w:p>
    <w:p w:rsidR="004C6EBB" w:rsidRPr="000D233F" w:rsidRDefault="004C6EBB" w:rsidP="004C6EBB">
      <w:pPr>
        <w:widowControl w:val="0"/>
        <w:snapToGrid w:val="0"/>
        <w:ind w:firstLineChars="0" w:firstLine="0"/>
        <w:rPr>
          <w:rFonts w:eastAsia="宋体" w:cs="Times New Roman"/>
          <w:sz w:val="18"/>
          <w:szCs w:val="18"/>
        </w:rPr>
      </w:pPr>
      <w:r w:rsidRPr="000D233F">
        <w:rPr>
          <w:rFonts w:eastAsia="宋体" w:cs="Times New Roman"/>
          <w:sz w:val="18"/>
          <w:szCs w:val="18"/>
        </w:rPr>
        <w:t>[</w:t>
      </w:r>
      <w:r w:rsidR="00E7374B" w:rsidRPr="000D233F">
        <w:rPr>
          <w:rFonts w:eastAsia="宋体" w:cs="Times New Roman" w:hint="eastAsia"/>
          <w:sz w:val="18"/>
          <w:szCs w:val="18"/>
        </w:rPr>
        <w:t>10</w:t>
      </w:r>
      <w:r w:rsidRPr="000D233F">
        <w:rPr>
          <w:rFonts w:eastAsia="宋体" w:cs="Times New Roman"/>
          <w:sz w:val="18"/>
          <w:szCs w:val="18"/>
        </w:rPr>
        <w:t xml:space="preserve">] </w:t>
      </w:r>
      <w:r w:rsidRPr="000D233F">
        <w:rPr>
          <w:rFonts w:eastAsia="宋体" w:cs="Times New Roman"/>
          <w:sz w:val="18"/>
          <w:szCs w:val="18"/>
        </w:rPr>
        <w:t>张志南</w:t>
      </w:r>
      <w:r w:rsidR="00712B6C" w:rsidRPr="000D233F">
        <w:rPr>
          <w:rFonts w:eastAsia="宋体" w:cs="Times New Roman"/>
          <w:sz w:val="18"/>
          <w:szCs w:val="18"/>
        </w:rPr>
        <w:t>，</w:t>
      </w:r>
      <w:r w:rsidRPr="000D233F">
        <w:rPr>
          <w:rFonts w:eastAsia="宋体" w:cs="Times New Roman"/>
          <w:sz w:val="18"/>
          <w:szCs w:val="18"/>
        </w:rPr>
        <w:t>周红</w:t>
      </w:r>
      <w:r w:rsidR="00712B6C" w:rsidRPr="000D233F">
        <w:rPr>
          <w:rFonts w:eastAsia="宋体" w:cs="Times New Roman"/>
          <w:sz w:val="18"/>
          <w:szCs w:val="18"/>
        </w:rPr>
        <w:t>，</w:t>
      </w:r>
      <w:r w:rsidRPr="000D233F">
        <w:rPr>
          <w:rFonts w:eastAsia="宋体" w:cs="Times New Roman"/>
          <w:sz w:val="18"/>
          <w:szCs w:val="18"/>
        </w:rPr>
        <w:t>于子山</w:t>
      </w:r>
      <w:r w:rsidR="00712B6C" w:rsidRPr="000D233F">
        <w:rPr>
          <w:rFonts w:eastAsia="宋体" w:cs="Times New Roman"/>
          <w:sz w:val="18"/>
          <w:szCs w:val="18"/>
        </w:rPr>
        <w:t>，等</w:t>
      </w:r>
      <w:r w:rsidRPr="000D233F">
        <w:rPr>
          <w:rFonts w:eastAsia="宋体" w:cs="Times New Roman"/>
          <w:sz w:val="18"/>
          <w:szCs w:val="18"/>
        </w:rPr>
        <w:t xml:space="preserve">. </w:t>
      </w:r>
      <w:r w:rsidRPr="000D233F">
        <w:rPr>
          <w:rFonts w:eastAsia="宋体" w:cs="Times New Roman"/>
          <w:sz w:val="18"/>
          <w:szCs w:val="18"/>
        </w:rPr>
        <w:t>胶州湾小型底栖生物的丰度和生物量</w:t>
      </w:r>
      <w:r w:rsidRPr="000D233F">
        <w:rPr>
          <w:rFonts w:eastAsia="宋体" w:cs="Times New Roman"/>
          <w:sz w:val="18"/>
          <w:szCs w:val="18"/>
        </w:rPr>
        <w:t xml:space="preserve">[J]. </w:t>
      </w:r>
      <w:r w:rsidRPr="000D233F">
        <w:rPr>
          <w:rFonts w:eastAsia="宋体" w:cs="Times New Roman"/>
          <w:sz w:val="18"/>
          <w:szCs w:val="18"/>
        </w:rPr>
        <w:t>海洋与湖沼</w:t>
      </w:r>
      <w:r w:rsidR="00712B6C" w:rsidRPr="000D233F">
        <w:rPr>
          <w:rFonts w:eastAsia="宋体" w:cs="Times New Roman"/>
          <w:sz w:val="18"/>
          <w:szCs w:val="18"/>
        </w:rPr>
        <w:t>，</w:t>
      </w:r>
      <w:r w:rsidR="001F30A7" w:rsidRPr="000D233F">
        <w:rPr>
          <w:rFonts w:eastAsia="宋体" w:cs="Times New Roman"/>
          <w:sz w:val="18"/>
          <w:szCs w:val="18"/>
        </w:rPr>
        <w:t>2001, 32 (3):</w:t>
      </w:r>
      <w:r w:rsidR="00AA6872" w:rsidRPr="000D233F">
        <w:rPr>
          <w:rFonts w:eastAsia="宋体" w:cs="Times New Roman"/>
          <w:sz w:val="18"/>
          <w:szCs w:val="18"/>
        </w:rPr>
        <w:t xml:space="preserve"> </w:t>
      </w:r>
      <w:r w:rsidRPr="000D233F">
        <w:rPr>
          <w:rFonts w:eastAsia="宋体" w:cs="Times New Roman"/>
          <w:sz w:val="18"/>
          <w:szCs w:val="18"/>
        </w:rPr>
        <w:t>139-147.</w:t>
      </w:r>
    </w:p>
    <w:p w:rsidR="004C6EBB" w:rsidRPr="000D233F" w:rsidRDefault="004C6EBB" w:rsidP="004C6EBB">
      <w:pPr>
        <w:pStyle w:val="ae"/>
        <w:spacing w:line="240" w:lineRule="auto"/>
        <w:jc w:val="both"/>
      </w:pPr>
      <w:r w:rsidRPr="000D233F">
        <w:t>[1</w:t>
      </w:r>
      <w:r w:rsidR="00E7374B" w:rsidRPr="000D233F">
        <w:rPr>
          <w:rFonts w:hint="eastAsia"/>
        </w:rPr>
        <w:t>1</w:t>
      </w:r>
      <w:r w:rsidRPr="000D233F">
        <w:t xml:space="preserve">] </w:t>
      </w:r>
      <w:r w:rsidRPr="000D233F">
        <w:t>常瑜</w:t>
      </w:r>
      <w:r w:rsidR="00712B6C" w:rsidRPr="000D233F">
        <w:t>，</w:t>
      </w:r>
      <w:r w:rsidRPr="000D233F">
        <w:t>郭玉清</w:t>
      </w:r>
      <w:r w:rsidRPr="000D233F">
        <w:t xml:space="preserve">. </w:t>
      </w:r>
      <w:r w:rsidRPr="000D233F">
        <w:t>福建洛阳江口红树林小型底栖动物的研究</w:t>
      </w:r>
      <w:r w:rsidRPr="000D233F">
        <w:t xml:space="preserve">[J]. </w:t>
      </w:r>
      <w:r w:rsidRPr="000D233F">
        <w:t>集美大学学报</w:t>
      </w:r>
      <w:r w:rsidR="003763D8" w:rsidRPr="000D233F">
        <w:t>（</w:t>
      </w:r>
      <w:r w:rsidRPr="000D233F">
        <w:t>自然科学版</w:t>
      </w:r>
      <w:r w:rsidR="003763D8" w:rsidRPr="000D233F">
        <w:t>）</w:t>
      </w:r>
      <w:r w:rsidR="00712B6C" w:rsidRPr="000D233F">
        <w:t>，</w:t>
      </w:r>
      <w:r w:rsidR="001F30A7" w:rsidRPr="000D233F">
        <w:t>2014, 19(1):</w:t>
      </w:r>
      <w:r w:rsidR="00AA6872" w:rsidRPr="000D233F">
        <w:t xml:space="preserve"> </w:t>
      </w:r>
      <w:r w:rsidRPr="000D233F">
        <w:t>7-12.</w:t>
      </w:r>
    </w:p>
    <w:p w:rsidR="003440B2" w:rsidRPr="000D233F" w:rsidRDefault="004C6EBB" w:rsidP="004C6EBB">
      <w:pPr>
        <w:pStyle w:val="ae"/>
        <w:spacing w:line="240" w:lineRule="auto"/>
        <w:jc w:val="both"/>
      </w:pPr>
      <w:r w:rsidRPr="000D233F">
        <w:t>[1</w:t>
      </w:r>
      <w:r w:rsidR="00E7374B" w:rsidRPr="000D233F">
        <w:rPr>
          <w:rFonts w:hint="eastAsia"/>
        </w:rPr>
        <w:t>2</w:t>
      </w:r>
      <w:r w:rsidRPr="000D233F">
        <w:t xml:space="preserve">] </w:t>
      </w:r>
      <w:r w:rsidRPr="000D233F">
        <w:t>陈昕韡</w:t>
      </w:r>
      <w:r w:rsidR="00712B6C" w:rsidRPr="000D233F">
        <w:t>，</w:t>
      </w:r>
      <w:r w:rsidRPr="000D233F">
        <w:t>李想</w:t>
      </w:r>
      <w:r w:rsidR="00712B6C" w:rsidRPr="000D233F">
        <w:t>，</w:t>
      </w:r>
      <w:r w:rsidRPr="000D233F">
        <w:t>曾佳丽</w:t>
      </w:r>
      <w:r w:rsidR="00712B6C" w:rsidRPr="000D233F">
        <w:t>，等</w:t>
      </w:r>
      <w:r w:rsidRPr="000D233F">
        <w:t xml:space="preserve">. </w:t>
      </w:r>
      <w:r w:rsidRPr="000D233F">
        <w:t>厦门同安湾下潭尾人工红树林湿地小型底栖动物群落研究</w:t>
      </w:r>
      <w:r w:rsidRPr="000D233F">
        <w:t xml:space="preserve">[J]. </w:t>
      </w:r>
      <w:r w:rsidRPr="000D233F">
        <w:t>厦门大学学报</w:t>
      </w:r>
      <w:r w:rsidRPr="000D233F">
        <w:t>(</w:t>
      </w:r>
      <w:r w:rsidRPr="000D233F">
        <w:t>自然科学版</w:t>
      </w:r>
      <w:r w:rsidR="00712B6C" w:rsidRPr="000D233F">
        <w:t>)</w:t>
      </w:r>
      <w:r w:rsidR="00712B6C" w:rsidRPr="000D233F">
        <w:t>，</w:t>
      </w:r>
      <w:r w:rsidR="00712B6C" w:rsidRPr="000D233F">
        <w:t>201</w:t>
      </w:r>
      <w:r w:rsidR="00DD2268" w:rsidRPr="000D233F">
        <w:rPr>
          <w:rFonts w:hint="eastAsia"/>
        </w:rPr>
        <w:t>7</w:t>
      </w:r>
      <w:r w:rsidRPr="000D233F">
        <w:t>:</w:t>
      </w:r>
      <w:r w:rsidR="00AA6872" w:rsidRPr="000D233F">
        <w:t xml:space="preserve"> </w:t>
      </w:r>
      <w:r w:rsidR="00DD2268" w:rsidRPr="000D233F">
        <w:rPr>
          <w:rFonts w:hint="eastAsia"/>
        </w:rPr>
        <w:t>在线优先发表</w:t>
      </w:r>
    </w:p>
    <w:p w:rsidR="004C6EBB" w:rsidRPr="000D233F" w:rsidRDefault="004C6EBB" w:rsidP="004C6EBB">
      <w:pPr>
        <w:pStyle w:val="ae"/>
        <w:spacing w:line="240" w:lineRule="auto"/>
        <w:jc w:val="both"/>
      </w:pPr>
      <w:r w:rsidRPr="000D233F">
        <w:t xml:space="preserve">[13] </w:t>
      </w:r>
      <w:r w:rsidRPr="000D233F">
        <w:t>刘莉娜</w:t>
      </w:r>
      <w:r w:rsidR="00464D14" w:rsidRPr="000D233F">
        <w:t>，</w:t>
      </w:r>
      <w:r w:rsidRPr="000D233F">
        <w:t>陈里娥</w:t>
      </w:r>
      <w:r w:rsidR="00464D14" w:rsidRPr="000D233F">
        <w:t>，</w:t>
      </w:r>
      <w:r w:rsidRPr="000D233F">
        <w:t>韦萍萍</w:t>
      </w:r>
      <w:r w:rsidR="00464D14" w:rsidRPr="000D233F">
        <w:t>，</w:t>
      </w:r>
      <w:r w:rsidRPr="000D233F">
        <w:t>等</w:t>
      </w:r>
      <w:r w:rsidRPr="000D233F">
        <w:t xml:space="preserve">. </w:t>
      </w:r>
      <w:r w:rsidRPr="000D233F">
        <w:t>深圳福田红树林自然保护区的生态问题及修复对策研究</w:t>
      </w:r>
      <w:r w:rsidRPr="000D233F">
        <w:t xml:space="preserve">[J]. </w:t>
      </w:r>
      <w:r w:rsidRPr="000D233F">
        <w:t>海洋技术</w:t>
      </w:r>
      <w:r w:rsidR="00464D14" w:rsidRPr="000D233F">
        <w:t>，</w:t>
      </w:r>
      <w:r w:rsidR="001F30A7" w:rsidRPr="000D233F">
        <w:t>2013, 32(2):</w:t>
      </w:r>
      <w:r w:rsidR="00AA6872" w:rsidRPr="000D233F">
        <w:t xml:space="preserve"> </w:t>
      </w:r>
      <w:r w:rsidRPr="000D233F">
        <w:t>125-132.</w:t>
      </w:r>
    </w:p>
    <w:p w:rsidR="004C6EBB" w:rsidRPr="000D233F" w:rsidRDefault="004C6EBB" w:rsidP="004C6EBB">
      <w:pPr>
        <w:pStyle w:val="ae"/>
        <w:spacing w:line="240" w:lineRule="auto"/>
        <w:jc w:val="both"/>
      </w:pPr>
      <w:r w:rsidRPr="000D233F">
        <w:t>[14] CAI L Z, HWANG J S, DAHMS H U, et al. Does high organic matter content affect polychaete assemblages in a Shenzhen bay mudflat, China?[J]. Journal of Marine Sc</w:t>
      </w:r>
      <w:r w:rsidR="001F30A7" w:rsidRPr="000D233F">
        <w:t>ience and Technology, 2013, 21:</w:t>
      </w:r>
      <w:r w:rsidR="00AA6872" w:rsidRPr="000D233F">
        <w:t xml:space="preserve"> </w:t>
      </w:r>
      <w:r w:rsidRPr="000D233F">
        <w:t>274-284.</w:t>
      </w:r>
    </w:p>
    <w:p w:rsidR="004C6EBB" w:rsidRPr="000D233F" w:rsidRDefault="004C6EBB" w:rsidP="004C6EBB">
      <w:pPr>
        <w:pStyle w:val="ae"/>
        <w:spacing w:line="240" w:lineRule="auto"/>
        <w:jc w:val="both"/>
      </w:pPr>
      <w:r w:rsidRPr="000D233F">
        <w:rPr>
          <w:sz w:val="20"/>
          <w:szCs w:val="20"/>
          <w:shd w:val="clear" w:color="auto" w:fill="FFFFFF"/>
        </w:rPr>
        <w:t>[</w:t>
      </w:r>
      <w:r w:rsidRPr="000D233F">
        <w:t xml:space="preserve">15] </w:t>
      </w:r>
      <w:r w:rsidRPr="000D233F">
        <w:t>蔡立哲</w:t>
      </w:r>
      <w:r w:rsidR="00464D14" w:rsidRPr="000D233F">
        <w:t>，陈昕韡，</w:t>
      </w:r>
      <w:r w:rsidRPr="000D233F">
        <w:t>吴辰</w:t>
      </w:r>
      <w:r w:rsidR="00464D14" w:rsidRPr="000D233F">
        <w:t>，</w:t>
      </w:r>
      <w:r w:rsidRPr="000D233F">
        <w:t>等</w:t>
      </w:r>
      <w:r w:rsidRPr="000D233F">
        <w:t xml:space="preserve">. </w:t>
      </w:r>
      <w:r w:rsidRPr="000D233F">
        <w:t>深圳湾潮间带</w:t>
      </w:r>
      <w:r w:rsidRPr="000D233F">
        <w:t>1995-2010</w:t>
      </w:r>
      <w:r w:rsidRPr="000D233F">
        <w:t>年大型底栖动物群落的时空变化</w:t>
      </w:r>
      <w:r w:rsidRPr="000D233F">
        <w:t xml:space="preserve">[J]. </w:t>
      </w:r>
      <w:r w:rsidRPr="000D233F">
        <w:t>生物多样性</w:t>
      </w:r>
      <w:r w:rsidR="00464D14" w:rsidRPr="000D233F">
        <w:t>，</w:t>
      </w:r>
      <w:r w:rsidRPr="000D233F">
        <w:t xml:space="preserve"> 2011, 19(6):</w:t>
      </w:r>
      <w:r w:rsidR="00AA6872" w:rsidRPr="000D233F">
        <w:t xml:space="preserve"> </w:t>
      </w:r>
      <w:r w:rsidRPr="000D233F">
        <w:t>702-709.</w:t>
      </w:r>
    </w:p>
    <w:p w:rsidR="004C6EBB" w:rsidRPr="000D233F" w:rsidRDefault="004C6EBB" w:rsidP="004C6EBB">
      <w:pPr>
        <w:pStyle w:val="ae"/>
        <w:spacing w:line="240" w:lineRule="auto"/>
        <w:jc w:val="both"/>
      </w:pPr>
      <w:r w:rsidRPr="000D233F">
        <w:t>[16] WARWICK R M. A new method for detecting pollution effects on marine macrobenthic communities[J]. Marine Biology, 1986, 92(4):</w:t>
      </w:r>
      <w:r w:rsidR="00AA6872" w:rsidRPr="000D233F">
        <w:t xml:space="preserve"> </w:t>
      </w:r>
      <w:r w:rsidRPr="000D233F">
        <w:t>557-562.</w:t>
      </w:r>
    </w:p>
    <w:p w:rsidR="004C6EBB" w:rsidRPr="000D233F" w:rsidRDefault="004C6EBB" w:rsidP="004C6EBB">
      <w:pPr>
        <w:pStyle w:val="ae"/>
        <w:spacing w:line="240" w:lineRule="auto"/>
        <w:jc w:val="both"/>
      </w:pPr>
      <w:r w:rsidRPr="000D233F">
        <w:t>[17] ZHOU X P, CAI L Z, FU S J. Comparison of meiofaunal abundance in two mangrove wetlands in Tong’an Bay, Xiamen, China[J]. Journal of Ocean Un</w:t>
      </w:r>
      <w:r w:rsidR="001F30A7" w:rsidRPr="000D233F">
        <w:t>iversity of China, 2015, 14(5):</w:t>
      </w:r>
      <w:r w:rsidR="00AA6872" w:rsidRPr="000D233F">
        <w:t xml:space="preserve"> </w:t>
      </w:r>
      <w:r w:rsidRPr="000D233F">
        <w:t>816-822.</w:t>
      </w:r>
    </w:p>
    <w:p w:rsidR="004C6EBB" w:rsidRPr="000D233F" w:rsidRDefault="004C6EBB" w:rsidP="004C6EBB">
      <w:pPr>
        <w:pStyle w:val="ae"/>
        <w:spacing w:line="240" w:lineRule="auto"/>
        <w:jc w:val="both"/>
      </w:pPr>
      <w:r w:rsidRPr="000D233F">
        <w:t xml:space="preserve">[18] </w:t>
      </w:r>
      <w:r w:rsidRPr="000D233F">
        <w:t>刘均玲</w:t>
      </w:r>
      <w:r w:rsidR="00464D14" w:rsidRPr="000D233F">
        <w:t>，</w:t>
      </w:r>
      <w:r w:rsidRPr="000D233F">
        <w:t>黄勃</w:t>
      </w:r>
      <w:r w:rsidR="00464D14" w:rsidRPr="000D233F">
        <w:t>，</w:t>
      </w:r>
      <w:r w:rsidRPr="000D233F">
        <w:t>梁志伟</w:t>
      </w:r>
      <w:r w:rsidRPr="000D233F">
        <w:t xml:space="preserve">. </w:t>
      </w:r>
      <w:r w:rsidRPr="000D233F">
        <w:t>东寨港红树林小型底栖动物的密度和生物量研究</w:t>
      </w:r>
      <w:r w:rsidRPr="000D233F">
        <w:t xml:space="preserve">[J]. </w:t>
      </w:r>
      <w:r w:rsidRPr="000D233F">
        <w:t>海洋学报</w:t>
      </w:r>
      <w:r w:rsidR="00464D14" w:rsidRPr="000D233F">
        <w:t>，</w:t>
      </w:r>
      <w:r w:rsidR="001F30A7" w:rsidRPr="000D233F">
        <w:t>2013, 35(2):</w:t>
      </w:r>
      <w:r w:rsidR="00AA6872" w:rsidRPr="000D233F">
        <w:t xml:space="preserve"> </w:t>
      </w:r>
      <w:r w:rsidRPr="000D233F">
        <w:t>187-192.</w:t>
      </w:r>
    </w:p>
    <w:p w:rsidR="00DD10CE" w:rsidRPr="000D233F" w:rsidRDefault="004C6EBB" w:rsidP="004C6EBB">
      <w:pPr>
        <w:pStyle w:val="ae"/>
        <w:spacing w:line="240" w:lineRule="auto"/>
        <w:jc w:val="both"/>
      </w:pPr>
      <w:r w:rsidRPr="000D233F">
        <w:t xml:space="preserve">[19] ARMENTEROS M, MARTIN I, WILLIAMS J P, et al. Spatial </w:t>
      </w:r>
      <w:r w:rsidR="00464D14" w:rsidRPr="000D233F">
        <w:t>and temporal variations of meiofaunal communities from the western sector of the gulf of</w:t>
      </w:r>
      <w:r w:rsidR="003763D8" w:rsidRPr="000D233F">
        <w:t xml:space="preserve"> Batabano´ , Cuba.I.</w:t>
      </w:r>
      <w:r w:rsidR="00464D14" w:rsidRPr="000D233F">
        <w:t xml:space="preserve"> mangrove systems</w:t>
      </w:r>
      <w:r w:rsidR="00DD10CE" w:rsidRPr="000D233F">
        <w:t>[J]. Estuaries and coasts, 2006, 29(1): 124-132.</w:t>
      </w:r>
    </w:p>
    <w:p w:rsidR="00026AE2" w:rsidRPr="000D233F" w:rsidRDefault="00026AE2" w:rsidP="00026AE2">
      <w:pPr>
        <w:pStyle w:val="ae"/>
        <w:spacing w:line="240" w:lineRule="auto"/>
        <w:jc w:val="both"/>
      </w:pPr>
      <w:r w:rsidRPr="000D233F">
        <w:t xml:space="preserve">[20] </w:t>
      </w:r>
      <w:r w:rsidRPr="000D233F">
        <w:rPr>
          <w:rFonts w:hint="eastAsia"/>
        </w:rPr>
        <w:t>李存焕</w:t>
      </w:r>
      <w:r w:rsidRPr="000D233F">
        <w:rPr>
          <w:rFonts w:hint="eastAsia"/>
        </w:rPr>
        <w:t xml:space="preserve">, </w:t>
      </w:r>
      <w:r w:rsidRPr="000D233F">
        <w:rPr>
          <w:rFonts w:hint="eastAsia"/>
        </w:rPr>
        <w:t>王庆</w:t>
      </w:r>
      <w:r w:rsidRPr="000D233F">
        <w:rPr>
          <w:rFonts w:hint="eastAsia"/>
        </w:rPr>
        <w:t xml:space="preserve">, </w:t>
      </w:r>
      <w:r w:rsidRPr="000D233F">
        <w:rPr>
          <w:rFonts w:hint="eastAsia"/>
        </w:rPr>
        <w:t>张文静</w:t>
      </w:r>
      <w:r w:rsidRPr="000D233F">
        <w:rPr>
          <w:rFonts w:hint="eastAsia"/>
        </w:rPr>
        <w:t xml:space="preserve">, </w:t>
      </w:r>
      <w:r w:rsidRPr="000D233F">
        <w:rPr>
          <w:rFonts w:hint="eastAsia"/>
        </w:rPr>
        <w:t>等</w:t>
      </w:r>
      <w:r w:rsidRPr="000D233F">
        <w:rPr>
          <w:rFonts w:hint="eastAsia"/>
        </w:rPr>
        <w:t xml:space="preserve">. </w:t>
      </w:r>
      <w:r w:rsidRPr="000D233F">
        <w:rPr>
          <w:rFonts w:hint="eastAsia"/>
        </w:rPr>
        <w:t>深圳湾红树林保护区土壤营养状况研究</w:t>
      </w:r>
      <w:r w:rsidRPr="000D233F">
        <w:rPr>
          <w:rFonts w:hint="eastAsia"/>
        </w:rPr>
        <w:t xml:space="preserve">[J]. </w:t>
      </w:r>
      <w:r w:rsidRPr="000D233F">
        <w:rPr>
          <w:rFonts w:hint="eastAsia"/>
        </w:rPr>
        <w:t>广东农业科学，</w:t>
      </w:r>
      <w:r w:rsidR="00747D3B" w:rsidRPr="000D233F">
        <w:rPr>
          <w:rFonts w:hint="eastAsia"/>
        </w:rPr>
        <w:t>2013, 40(13)</w:t>
      </w:r>
      <w:r w:rsidRPr="000D233F">
        <w:rPr>
          <w:rFonts w:hint="eastAsia"/>
        </w:rPr>
        <w:t>: 53-56.</w:t>
      </w:r>
    </w:p>
    <w:p w:rsidR="004C6EBB" w:rsidRPr="000D233F" w:rsidRDefault="00026AE2" w:rsidP="004C6EBB">
      <w:pPr>
        <w:pStyle w:val="ae"/>
        <w:spacing w:line="240" w:lineRule="auto"/>
        <w:jc w:val="both"/>
      </w:pPr>
      <w:r w:rsidRPr="000D233F">
        <w:t>[21</w:t>
      </w:r>
      <w:r w:rsidR="004C6EBB" w:rsidRPr="000D233F">
        <w:t xml:space="preserve">] </w:t>
      </w:r>
      <w:r w:rsidR="00464D14" w:rsidRPr="000D233F">
        <w:t>蔡立哲，李复雪</w:t>
      </w:r>
      <w:r w:rsidR="00464D14" w:rsidRPr="000D233F">
        <w:t xml:space="preserve">. </w:t>
      </w:r>
      <w:r w:rsidR="004C6EBB" w:rsidRPr="000D233F">
        <w:t>厦门潮间带泥滩和虾池小型底栖动物类群的丰度</w:t>
      </w:r>
      <w:r w:rsidR="004C6EBB" w:rsidRPr="000D233F">
        <w:t>[J]</w:t>
      </w:r>
      <w:r w:rsidR="00464D14" w:rsidRPr="000D233F">
        <w:t xml:space="preserve">. </w:t>
      </w:r>
      <w:r w:rsidR="004C6EBB" w:rsidRPr="000D233F">
        <w:t>台湾海峡，</w:t>
      </w:r>
      <w:r w:rsidR="004C6EBB" w:rsidRPr="000D233F">
        <w:t>1998</w:t>
      </w:r>
      <w:r w:rsidR="00464D14" w:rsidRPr="000D233F">
        <w:t xml:space="preserve">, </w:t>
      </w:r>
      <w:r w:rsidR="001F30A7" w:rsidRPr="000D233F">
        <w:t>17(1):</w:t>
      </w:r>
      <w:r w:rsidR="004C6EBB" w:rsidRPr="000D233F">
        <w:t>91-95.</w:t>
      </w:r>
    </w:p>
    <w:p w:rsidR="004C6EBB" w:rsidRPr="000D233F" w:rsidRDefault="00026AE2" w:rsidP="004C6EBB">
      <w:pPr>
        <w:pStyle w:val="ae"/>
        <w:spacing w:line="240" w:lineRule="auto"/>
        <w:jc w:val="both"/>
      </w:pPr>
      <w:r w:rsidRPr="000D233F">
        <w:t>[22</w:t>
      </w:r>
      <w:r w:rsidR="004C6EBB" w:rsidRPr="000D233F">
        <w:t xml:space="preserve">] </w:t>
      </w:r>
      <w:r w:rsidR="004C6EBB" w:rsidRPr="000D233F">
        <w:t>张青田</w:t>
      </w:r>
      <w:r w:rsidR="00464D14" w:rsidRPr="000D233F">
        <w:t>，</w:t>
      </w:r>
      <w:r w:rsidR="004C6EBB" w:rsidRPr="000D233F">
        <w:t>王新华</w:t>
      </w:r>
      <w:r w:rsidR="00464D14" w:rsidRPr="000D233F">
        <w:t>，</w:t>
      </w:r>
      <w:r w:rsidR="004C6EBB" w:rsidRPr="000D233F">
        <w:t>胡桂坤</w:t>
      </w:r>
      <w:r w:rsidR="004C6EBB" w:rsidRPr="000D233F">
        <w:t xml:space="preserve">. </w:t>
      </w:r>
      <w:r w:rsidR="004C6EBB" w:rsidRPr="000D233F">
        <w:t>底栖线虫和桡足类丰度比与环境的关系分析</w:t>
      </w:r>
      <w:r w:rsidR="004C6EBB" w:rsidRPr="000D233F">
        <w:t xml:space="preserve">[J]. </w:t>
      </w:r>
      <w:r w:rsidR="004C6EBB" w:rsidRPr="000D233F">
        <w:t>南开大学学报</w:t>
      </w:r>
      <w:r w:rsidR="003763D8" w:rsidRPr="000D233F">
        <w:t>（</w:t>
      </w:r>
      <w:r w:rsidR="004C6EBB" w:rsidRPr="000D233F">
        <w:t>自然科学版</w:t>
      </w:r>
      <w:r w:rsidR="003763D8" w:rsidRPr="000D233F">
        <w:t>）</w:t>
      </w:r>
      <w:r w:rsidR="00464D14" w:rsidRPr="000D233F">
        <w:t>，</w:t>
      </w:r>
      <w:r w:rsidR="00DD10CE" w:rsidRPr="000D233F">
        <w:t>2013, 45(5): 52-57.</w:t>
      </w:r>
    </w:p>
    <w:p w:rsidR="004C6EBB" w:rsidRPr="000D233F" w:rsidRDefault="00026AE2" w:rsidP="004C6EBB">
      <w:pPr>
        <w:pStyle w:val="ae"/>
        <w:spacing w:line="240" w:lineRule="auto"/>
        <w:jc w:val="both"/>
      </w:pPr>
      <w:r w:rsidRPr="000D233F">
        <w:t>[23</w:t>
      </w:r>
      <w:r w:rsidR="004C6EBB" w:rsidRPr="000D233F">
        <w:t>] SCHRATZBERGER M, WARWICK R M. Effects of the intensity and frequency of organic enrichment on two estuarine nematode communities[J]. Marine Ecology Progress Series, 1998, 164: 83-94.</w:t>
      </w:r>
    </w:p>
    <w:p w:rsidR="004C6EBB" w:rsidRPr="000D233F" w:rsidRDefault="00026AE2" w:rsidP="004C6EBB">
      <w:pPr>
        <w:pStyle w:val="ae"/>
        <w:spacing w:line="240" w:lineRule="auto"/>
        <w:jc w:val="both"/>
      </w:pPr>
      <w:r w:rsidRPr="000D233F">
        <w:t>[24</w:t>
      </w:r>
      <w:r w:rsidR="004C6EBB" w:rsidRPr="000D233F">
        <w:t>]</w:t>
      </w:r>
      <w:r w:rsidR="004C6EBB" w:rsidRPr="000D233F">
        <w:rPr>
          <w:rFonts w:eastAsiaTheme="minorEastAsia"/>
        </w:rPr>
        <w:t xml:space="preserve"> FINDLAY S.E.G. Small scale spatial distributions of meiofauna on a mud and sandflat[J]. Estuarine C</w:t>
      </w:r>
      <w:r w:rsidR="001F30A7" w:rsidRPr="000D233F">
        <w:rPr>
          <w:rFonts w:eastAsiaTheme="minorEastAsia"/>
        </w:rPr>
        <w:t>oastal Shelf Science, 1981, 12:</w:t>
      </w:r>
      <w:r w:rsidR="00AA6872" w:rsidRPr="000D233F">
        <w:rPr>
          <w:rFonts w:eastAsiaTheme="minorEastAsia"/>
        </w:rPr>
        <w:t xml:space="preserve"> </w:t>
      </w:r>
      <w:r w:rsidR="004C6EBB" w:rsidRPr="000D233F">
        <w:rPr>
          <w:rFonts w:eastAsiaTheme="minorEastAsia"/>
        </w:rPr>
        <w:t>471-484.</w:t>
      </w:r>
    </w:p>
    <w:p w:rsidR="004C6EBB" w:rsidRPr="000D233F" w:rsidRDefault="00026AE2" w:rsidP="004C6EBB">
      <w:pPr>
        <w:pStyle w:val="ae"/>
        <w:spacing w:line="240" w:lineRule="auto"/>
        <w:jc w:val="both"/>
      </w:pPr>
      <w:r w:rsidRPr="000D233F">
        <w:t>[25</w:t>
      </w:r>
      <w:r w:rsidR="004C6EBB" w:rsidRPr="000D233F">
        <w:t xml:space="preserve">] WARWICK R M. The </w:t>
      </w:r>
      <w:r w:rsidR="00464D14" w:rsidRPr="000D233F">
        <w:t>n</w:t>
      </w:r>
      <w:r w:rsidR="004C6EBB" w:rsidRPr="000D233F">
        <w:t>ematode /copepod ratio and its use in pollution ecology[J]. Marine Pollution Bulletin,</w:t>
      </w:r>
      <w:r w:rsidR="001F30A7" w:rsidRPr="000D233F">
        <w:t xml:space="preserve"> 1981, 12:</w:t>
      </w:r>
      <w:r w:rsidR="00AA6872" w:rsidRPr="000D233F">
        <w:t xml:space="preserve"> </w:t>
      </w:r>
      <w:r w:rsidR="004C6EBB" w:rsidRPr="000D233F">
        <w:t>329-333.</w:t>
      </w:r>
    </w:p>
    <w:p w:rsidR="004C6EBB" w:rsidRPr="000D233F" w:rsidRDefault="00026AE2" w:rsidP="004C6EBB">
      <w:pPr>
        <w:pStyle w:val="ae"/>
        <w:spacing w:line="240" w:lineRule="auto"/>
        <w:jc w:val="both"/>
      </w:pPr>
      <w:r w:rsidRPr="000D233F">
        <w:t>[26</w:t>
      </w:r>
      <w:r w:rsidR="004C6EBB" w:rsidRPr="000D233F">
        <w:t xml:space="preserve">] </w:t>
      </w:r>
      <w:r w:rsidR="004C6EBB" w:rsidRPr="000D233F">
        <w:t>郭玉清，张志南，慕芳红</w:t>
      </w:r>
      <w:r w:rsidR="004C6EBB" w:rsidRPr="000D233F">
        <w:t xml:space="preserve">. </w:t>
      </w:r>
      <w:r w:rsidR="004C6EBB" w:rsidRPr="000D233F">
        <w:t>渤海海洋线虫与底栖桡足类数量之比的应用研究</w:t>
      </w:r>
      <w:r w:rsidR="004C6EBB" w:rsidRPr="000D233F">
        <w:t xml:space="preserve">[J]. </w:t>
      </w:r>
      <w:r w:rsidR="004C6EBB" w:rsidRPr="000D233F">
        <w:t>海洋科学，</w:t>
      </w:r>
      <w:r w:rsidR="004C6EBB" w:rsidRPr="000D233F">
        <w:t>2002, 26</w:t>
      </w:r>
      <w:r w:rsidR="00DD10CE" w:rsidRPr="000D233F">
        <w:t>(</w:t>
      </w:r>
      <w:r w:rsidR="004C6EBB" w:rsidRPr="000D233F">
        <w:t>12</w:t>
      </w:r>
      <w:r w:rsidR="00DD10CE" w:rsidRPr="000D233F">
        <w:t>)</w:t>
      </w:r>
      <w:r w:rsidR="001F30A7" w:rsidRPr="000D233F">
        <w:t>:</w:t>
      </w:r>
      <w:r w:rsidR="00DD10CE" w:rsidRPr="000D233F">
        <w:t xml:space="preserve"> </w:t>
      </w:r>
      <w:r w:rsidR="004C6EBB" w:rsidRPr="000D233F">
        <w:t>27-31.</w:t>
      </w:r>
    </w:p>
    <w:p w:rsidR="004C6EBB" w:rsidRPr="000D233F" w:rsidRDefault="00026AE2" w:rsidP="004C6EBB">
      <w:pPr>
        <w:pStyle w:val="ae"/>
        <w:spacing w:line="240" w:lineRule="auto"/>
        <w:jc w:val="both"/>
      </w:pPr>
      <w:r w:rsidRPr="000D233F">
        <w:t>[27</w:t>
      </w:r>
      <w:r w:rsidR="004C6EBB" w:rsidRPr="000D233F">
        <w:t>] MORENO M, SEMPRUCCI F, VEZZULLI L, et al. The use of nematodes in assessing ecological quality status in the Mediterranean coastal ecosystems[J]. Ecological Indicators,</w:t>
      </w:r>
      <w:r w:rsidR="00DD10CE" w:rsidRPr="000D233F">
        <w:t xml:space="preserve"> 2011, 11(2): 328-336.</w:t>
      </w:r>
    </w:p>
    <w:p w:rsidR="004C6EBB" w:rsidRPr="000D233F" w:rsidRDefault="00026AE2" w:rsidP="004C6EBB">
      <w:pPr>
        <w:pStyle w:val="ae"/>
        <w:spacing w:line="240" w:lineRule="auto"/>
        <w:jc w:val="both"/>
      </w:pPr>
      <w:r w:rsidRPr="000D233F">
        <w:t>[28</w:t>
      </w:r>
      <w:r w:rsidR="004C6EBB" w:rsidRPr="000D233F">
        <w:t>] RUBAL M, VEIGA P, BESTEIRO C. Nematode/copepod index: importance of sedimentary parameters, sampling methodology and baseline values. T</w:t>
      </w:r>
      <w:r w:rsidR="001F30A7" w:rsidRPr="000D233F">
        <w:t>halassas, 2009, 25(1):</w:t>
      </w:r>
      <w:r w:rsidR="00DD10CE" w:rsidRPr="000D233F">
        <w:t xml:space="preserve"> </w:t>
      </w:r>
      <w:r w:rsidR="004C6EBB" w:rsidRPr="000D233F">
        <w:t>9-18.</w:t>
      </w:r>
    </w:p>
    <w:p w:rsidR="004C6EBB" w:rsidRPr="000D233F" w:rsidRDefault="00026AE2" w:rsidP="004C6EBB">
      <w:pPr>
        <w:pStyle w:val="ae"/>
        <w:spacing w:line="240" w:lineRule="auto"/>
        <w:jc w:val="both"/>
      </w:pPr>
      <w:r w:rsidRPr="000D233F">
        <w:t>[29</w:t>
      </w:r>
      <w:r w:rsidR="004C6EBB" w:rsidRPr="000D233F">
        <w:t>] TSUJINO M. Estimation of bottom conditions by using the benthos in Hiuehi-Nada and Bingo-Nada of the Seto inland Sea [J]. Nippon Suisan Gakkai</w:t>
      </w:r>
      <w:r w:rsidR="001F30A7" w:rsidRPr="000D233F">
        <w:t>shi, 2008, 74 (6):</w:t>
      </w:r>
      <w:r w:rsidR="00AA6872" w:rsidRPr="000D233F">
        <w:t xml:space="preserve"> </w:t>
      </w:r>
      <w:r w:rsidR="001F30A7" w:rsidRPr="000D233F">
        <w:t>1045-</w:t>
      </w:r>
      <w:r w:rsidR="004C6EBB" w:rsidRPr="000D233F">
        <w:t>1051.</w:t>
      </w:r>
    </w:p>
    <w:p w:rsidR="004C6EBB" w:rsidRPr="000D233F" w:rsidRDefault="00026AE2" w:rsidP="004C6EBB">
      <w:pPr>
        <w:spacing w:line="240" w:lineRule="auto"/>
        <w:ind w:firstLineChars="0" w:firstLine="0"/>
        <w:rPr>
          <w:rFonts w:eastAsia="宋体" w:cs="Times New Roman"/>
          <w:sz w:val="18"/>
          <w:szCs w:val="18"/>
        </w:rPr>
      </w:pPr>
      <w:r w:rsidRPr="000D233F">
        <w:rPr>
          <w:rFonts w:cs="Times New Roman"/>
          <w:sz w:val="18"/>
          <w:szCs w:val="18"/>
        </w:rPr>
        <w:t>[30</w:t>
      </w:r>
      <w:r w:rsidR="004C6EBB" w:rsidRPr="000D233F">
        <w:rPr>
          <w:rFonts w:cs="Times New Roman"/>
          <w:sz w:val="18"/>
          <w:szCs w:val="18"/>
        </w:rPr>
        <w:t xml:space="preserve">] </w:t>
      </w:r>
      <w:r w:rsidR="004C6EBB" w:rsidRPr="000D233F">
        <w:rPr>
          <w:rFonts w:eastAsia="宋体" w:cs="Times New Roman"/>
          <w:sz w:val="18"/>
          <w:szCs w:val="18"/>
        </w:rPr>
        <w:t xml:space="preserve">RAFFAELLI D. G., MASON C. F. Pollution monitoring with meiofauna, using the </w:t>
      </w:r>
      <w:r w:rsidR="004260BE" w:rsidRPr="000D233F">
        <w:rPr>
          <w:rFonts w:eastAsia="宋体" w:cs="Times New Roman"/>
          <w:sz w:val="18"/>
          <w:szCs w:val="18"/>
        </w:rPr>
        <w:t>ratio of n</w:t>
      </w:r>
      <w:r w:rsidR="001F30A7" w:rsidRPr="000D233F">
        <w:rPr>
          <w:rFonts w:eastAsia="宋体" w:cs="Times New Roman"/>
          <w:sz w:val="18"/>
          <w:szCs w:val="18"/>
        </w:rPr>
        <w:t>ematode</w:t>
      </w:r>
      <w:r w:rsidR="004260BE" w:rsidRPr="000D233F">
        <w:rPr>
          <w:rFonts w:eastAsia="宋体" w:cs="Times New Roman"/>
          <w:sz w:val="18"/>
          <w:szCs w:val="18"/>
        </w:rPr>
        <w:t>s to c</w:t>
      </w:r>
      <w:r w:rsidR="001F30A7" w:rsidRPr="000D233F">
        <w:rPr>
          <w:rFonts w:eastAsia="宋体" w:cs="Times New Roman"/>
          <w:sz w:val="18"/>
          <w:szCs w:val="18"/>
        </w:rPr>
        <w:t>opepod</w:t>
      </w:r>
      <w:r w:rsidR="004260BE" w:rsidRPr="000D233F">
        <w:rPr>
          <w:rFonts w:eastAsia="宋体" w:cs="Times New Roman"/>
          <w:sz w:val="18"/>
          <w:szCs w:val="18"/>
        </w:rPr>
        <w:t>s</w:t>
      </w:r>
      <w:r w:rsidR="004C6EBB" w:rsidRPr="000D233F">
        <w:rPr>
          <w:rFonts w:eastAsia="宋体" w:cs="Times New Roman"/>
          <w:sz w:val="18"/>
          <w:szCs w:val="18"/>
        </w:rPr>
        <w:t>[J]. Marine Pollution Bulletin., 1981, 12:</w:t>
      </w:r>
      <w:r w:rsidR="00AA6872" w:rsidRPr="000D233F">
        <w:rPr>
          <w:rFonts w:eastAsia="宋体" w:cs="Times New Roman"/>
          <w:sz w:val="18"/>
          <w:szCs w:val="18"/>
        </w:rPr>
        <w:t xml:space="preserve"> </w:t>
      </w:r>
      <w:r w:rsidR="004C6EBB" w:rsidRPr="000D233F">
        <w:rPr>
          <w:rFonts w:eastAsia="宋体" w:cs="Times New Roman"/>
          <w:sz w:val="18"/>
          <w:szCs w:val="18"/>
        </w:rPr>
        <w:t>158-163.</w:t>
      </w:r>
    </w:p>
    <w:p w:rsidR="004C6EBB" w:rsidRPr="000D233F" w:rsidRDefault="00026AE2" w:rsidP="004C6EBB">
      <w:pPr>
        <w:pStyle w:val="ae"/>
        <w:spacing w:line="240" w:lineRule="auto"/>
        <w:jc w:val="both"/>
      </w:pPr>
      <w:r w:rsidRPr="000D233F">
        <w:t>[31</w:t>
      </w:r>
      <w:r w:rsidR="004C6EBB" w:rsidRPr="000D233F">
        <w:t>] RIERA R, SANCHEZ-JEREZ P, RODRÍGUEZ M, et al. Long-tern monitoring of fish farms: Application of Nematode/Copepod index to oligotrophic conditions[J]. Marin</w:t>
      </w:r>
      <w:r w:rsidR="001F30A7" w:rsidRPr="000D233F">
        <w:t>e Pollution Bulletin, 2012, 64:</w:t>
      </w:r>
      <w:r w:rsidR="00AA6872" w:rsidRPr="000D233F">
        <w:t xml:space="preserve"> </w:t>
      </w:r>
      <w:r w:rsidR="004C6EBB" w:rsidRPr="000D233F">
        <w:t>844-850.</w:t>
      </w:r>
    </w:p>
    <w:p w:rsidR="00A35CA8" w:rsidRPr="000D233F" w:rsidRDefault="00A35CA8" w:rsidP="006F3908">
      <w:pPr>
        <w:pStyle w:val="ae"/>
        <w:spacing w:line="240" w:lineRule="auto"/>
        <w:jc w:val="both"/>
      </w:pPr>
    </w:p>
    <w:p w:rsidR="00A32950" w:rsidRPr="000D233F" w:rsidRDefault="000D233F" w:rsidP="00A32950">
      <w:pPr>
        <w:ind w:firstLineChars="0" w:firstLine="0"/>
        <w:jc w:val="center"/>
        <w:rPr>
          <w:rFonts w:cs="Times New Roman"/>
          <w:b/>
          <w:kern w:val="0"/>
          <w:sz w:val="44"/>
          <w:szCs w:val="44"/>
        </w:rPr>
      </w:pPr>
      <w:r>
        <w:rPr>
          <w:rFonts w:cs="Times New Roman"/>
          <w:b/>
          <w:kern w:val="0"/>
          <w:sz w:val="44"/>
          <w:szCs w:val="44"/>
        </w:rPr>
        <w:t xml:space="preserve">Benthic </w:t>
      </w:r>
      <w:r>
        <w:rPr>
          <w:rFonts w:cs="Times New Roman" w:hint="eastAsia"/>
          <w:b/>
          <w:kern w:val="0"/>
          <w:sz w:val="44"/>
          <w:szCs w:val="44"/>
        </w:rPr>
        <w:t>M</w:t>
      </w:r>
      <w:r>
        <w:rPr>
          <w:rFonts w:cs="Times New Roman"/>
          <w:b/>
          <w:kern w:val="0"/>
          <w:sz w:val="44"/>
          <w:szCs w:val="44"/>
        </w:rPr>
        <w:t xml:space="preserve">eiofauna </w:t>
      </w:r>
      <w:r>
        <w:rPr>
          <w:rFonts w:cs="Times New Roman" w:hint="eastAsia"/>
          <w:b/>
          <w:kern w:val="0"/>
          <w:sz w:val="44"/>
          <w:szCs w:val="44"/>
        </w:rPr>
        <w:t>C</w:t>
      </w:r>
      <w:r w:rsidR="00A32950" w:rsidRPr="000D233F">
        <w:rPr>
          <w:rFonts w:cs="Times New Roman"/>
          <w:b/>
          <w:kern w:val="0"/>
          <w:sz w:val="44"/>
          <w:szCs w:val="44"/>
        </w:rPr>
        <w:t>omm</w:t>
      </w:r>
      <w:r>
        <w:rPr>
          <w:rFonts w:cs="Times New Roman"/>
          <w:b/>
          <w:kern w:val="0"/>
          <w:sz w:val="44"/>
          <w:szCs w:val="44"/>
        </w:rPr>
        <w:t xml:space="preserve">unities in Shenzhen Bay Futian </w:t>
      </w:r>
      <w:r>
        <w:rPr>
          <w:rFonts w:cs="Times New Roman" w:hint="eastAsia"/>
          <w:b/>
          <w:kern w:val="0"/>
          <w:sz w:val="44"/>
          <w:szCs w:val="44"/>
        </w:rPr>
        <w:t>M</w:t>
      </w:r>
      <w:r>
        <w:rPr>
          <w:rFonts w:cs="Times New Roman"/>
          <w:b/>
          <w:kern w:val="0"/>
          <w:sz w:val="44"/>
          <w:szCs w:val="44"/>
        </w:rPr>
        <w:t xml:space="preserve">angrove </w:t>
      </w:r>
      <w:r>
        <w:rPr>
          <w:rFonts w:cs="Times New Roman" w:hint="eastAsia"/>
          <w:b/>
          <w:kern w:val="0"/>
          <w:sz w:val="44"/>
          <w:szCs w:val="44"/>
        </w:rPr>
        <w:t>A</w:t>
      </w:r>
      <w:r w:rsidR="00A07046">
        <w:rPr>
          <w:rFonts w:cs="Times New Roman"/>
          <w:b/>
          <w:kern w:val="0"/>
          <w:sz w:val="44"/>
          <w:szCs w:val="44"/>
        </w:rPr>
        <w:t>rea</w:t>
      </w:r>
    </w:p>
    <w:p w:rsidR="00A32950" w:rsidRPr="000D233F" w:rsidRDefault="000D233F" w:rsidP="00A32950">
      <w:pPr>
        <w:ind w:firstLineChars="0" w:firstLine="0"/>
        <w:jc w:val="center"/>
        <w:rPr>
          <w:rFonts w:eastAsia="黑体" w:cs="Times New Roman"/>
          <w:sz w:val="28"/>
          <w:szCs w:val="28"/>
        </w:rPr>
      </w:pPr>
      <w:r>
        <w:rPr>
          <w:rFonts w:eastAsia="黑体" w:cs="Times New Roman"/>
          <w:sz w:val="28"/>
          <w:szCs w:val="28"/>
        </w:rPr>
        <w:t>TAN Wen</w:t>
      </w:r>
      <w:r w:rsidR="00A32950" w:rsidRPr="000D233F">
        <w:rPr>
          <w:rFonts w:eastAsia="黑体" w:cs="Times New Roman"/>
          <w:sz w:val="28"/>
          <w:szCs w:val="28"/>
        </w:rPr>
        <w:t>juan</w:t>
      </w:r>
      <w:r w:rsidR="00A32950" w:rsidRPr="000D233F">
        <w:rPr>
          <w:rFonts w:eastAsia="黑体" w:cs="Times New Roman"/>
          <w:sz w:val="28"/>
          <w:szCs w:val="28"/>
          <w:vertAlign w:val="superscript"/>
        </w:rPr>
        <w:t>1</w:t>
      </w:r>
      <w:r>
        <w:rPr>
          <w:rFonts w:eastAsia="黑体" w:cs="Times New Roman"/>
          <w:sz w:val="28"/>
          <w:szCs w:val="28"/>
        </w:rPr>
        <w:t>, ZENG Jia</w:t>
      </w:r>
      <w:r w:rsidR="00A32950" w:rsidRPr="000D233F">
        <w:rPr>
          <w:rFonts w:eastAsia="黑体" w:cs="Times New Roman"/>
          <w:sz w:val="28"/>
          <w:szCs w:val="28"/>
        </w:rPr>
        <w:t>li</w:t>
      </w:r>
      <w:r w:rsidR="00A32950" w:rsidRPr="000D233F">
        <w:rPr>
          <w:rFonts w:eastAsia="黑体" w:cs="Times New Roman"/>
          <w:sz w:val="28"/>
          <w:szCs w:val="28"/>
          <w:vertAlign w:val="superscript"/>
        </w:rPr>
        <w:t>1</w:t>
      </w:r>
      <w:r>
        <w:rPr>
          <w:rFonts w:eastAsia="黑体" w:cs="Times New Roman"/>
          <w:sz w:val="28"/>
          <w:szCs w:val="28"/>
        </w:rPr>
        <w:t>, LI Chen</w:t>
      </w:r>
      <w:r w:rsidR="00A32950" w:rsidRPr="000D233F">
        <w:rPr>
          <w:rFonts w:eastAsia="黑体" w:cs="Times New Roman"/>
          <w:sz w:val="28"/>
          <w:szCs w:val="28"/>
        </w:rPr>
        <w:t>lan</w:t>
      </w:r>
      <w:r w:rsidR="00A32950" w:rsidRPr="000D233F">
        <w:rPr>
          <w:rFonts w:eastAsia="黑体" w:cs="Times New Roman"/>
          <w:sz w:val="28"/>
          <w:szCs w:val="28"/>
          <w:vertAlign w:val="superscript"/>
        </w:rPr>
        <w:t>2</w:t>
      </w:r>
      <w:r>
        <w:rPr>
          <w:rFonts w:eastAsia="黑体" w:cs="Times New Roman"/>
          <w:sz w:val="28"/>
          <w:szCs w:val="28"/>
        </w:rPr>
        <w:t>, RAO Yi</w:t>
      </w:r>
      <w:r w:rsidR="00A32950" w:rsidRPr="000D233F">
        <w:rPr>
          <w:rFonts w:eastAsia="黑体" w:cs="Times New Roman"/>
          <w:sz w:val="28"/>
          <w:szCs w:val="28"/>
        </w:rPr>
        <w:t>yong</w:t>
      </w:r>
      <w:r w:rsidR="00A32950" w:rsidRPr="000D233F">
        <w:rPr>
          <w:rFonts w:eastAsia="黑体" w:cs="Times New Roman"/>
          <w:sz w:val="28"/>
          <w:szCs w:val="28"/>
          <w:vertAlign w:val="superscript"/>
        </w:rPr>
        <w:t>1</w:t>
      </w:r>
      <w:r>
        <w:rPr>
          <w:rFonts w:eastAsia="黑体" w:cs="Times New Roman"/>
          <w:sz w:val="28"/>
          <w:szCs w:val="28"/>
        </w:rPr>
        <w:t>, CHEN Xin</w:t>
      </w:r>
      <w:r w:rsidR="00A32950" w:rsidRPr="000D233F">
        <w:rPr>
          <w:rFonts w:eastAsia="黑体" w:cs="Times New Roman"/>
          <w:sz w:val="28"/>
          <w:szCs w:val="28"/>
        </w:rPr>
        <w:t>wei</w:t>
      </w:r>
      <w:r w:rsidR="00A32950" w:rsidRPr="000D233F">
        <w:rPr>
          <w:rFonts w:eastAsia="黑体" w:cs="Times New Roman"/>
          <w:sz w:val="28"/>
          <w:szCs w:val="28"/>
          <w:vertAlign w:val="superscript"/>
        </w:rPr>
        <w:t>1</w:t>
      </w:r>
      <w:r>
        <w:rPr>
          <w:rFonts w:eastAsia="黑体" w:cs="Times New Roman"/>
          <w:sz w:val="28"/>
          <w:szCs w:val="28"/>
        </w:rPr>
        <w:t>, CAI Li</w:t>
      </w:r>
      <w:r w:rsidR="00A32950" w:rsidRPr="000D233F">
        <w:rPr>
          <w:rFonts w:eastAsia="黑体" w:cs="Times New Roman"/>
          <w:sz w:val="28"/>
          <w:szCs w:val="28"/>
        </w:rPr>
        <w:t>zhe</w:t>
      </w:r>
      <w:r w:rsidR="00A32950" w:rsidRPr="000D233F">
        <w:rPr>
          <w:rFonts w:eastAsia="黑体" w:cs="Times New Roman"/>
          <w:sz w:val="28"/>
          <w:szCs w:val="28"/>
          <w:vertAlign w:val="superscript"/>
        </w:rPr>
        <w:t>1,</w:t>
      </w:r>
      <w:r w:rsidR="000E05FF">
        <w:rPr>
          <w:rFonts w:eastAsia="黑体" w:cs="Times New Roman" w:hint="eastAsia"/>
          <w:sz w:val="28"/>
          <w:szCs w:val="28"/>
          <w:vertAlign w:val="superscript"/>
        </w:rPr>
        <w:t xml:space="preserve"> </w:t>
      </w:r>
      <w:r w:rsidR="00A32950" w:rsidRPr="000D233F">
        <w:rPr>
          <w:rFonts w:eastAsia="黑体" w:cs="Times New Roman"/>
          <w:sz w:val="28"/>
          <w:szCs w:val="28"/>
          <w:vertAlign w:val="superscript"/>
        </w:rPr>
        <w:t>2*</w:t>
      </w:r>
    </w:p>
    <w:p w:rsidR="00000000" w:rsidRPr="000E05FF" w:rsidRDefault="00A32950" w:rsidP="000E05FF">
      <w:pPr>
        <w:pStyle w:val="af3"/>
        <w:widowControl w:val="0"/>
        <w:numPr>
          <w:ilvl w:val="0"/>
          <w:numId w:val="8"/>
        </w:numPr>
        <w:ind w:firstLineChars="0"/>
        <w:jc w:val="center"/>
        <w:rPr>
          <w:rFonts w:eastAsia="宋体" w:cs="Times New Roman"/>
          <w:szCs w:val="21"/>
        </w:rPr>
      </w:pPr>
      <w:r w:rsidRPr="000D233F">
        <w:rPr>
          <w:rFonts w:eastAsia="宋体" w:cs="Times New Roman"/>
          <w:szCs w:val="21"/>
        </w:rPr>
        <w:t>College of the Environment</w:t>
      </w:r>
      <w:r w:rsidR="00AA6872" w:rsidRPr="000D233F">
        <w:rPr>
          <w:rFonts w:eastAsia="宋体" w:cs="Times New Roman"/>
          <w:szCs w:val="21"/>
        </w:rPr>
        <w:t xml:space="preserve"> </w:t>
      </w:r>
      <w:r w:rsidR="00515224">
        <w:rPr>
          <w:rFonts w:eastAsia="宋体"/>
          <w:kern w:val="0"/>
          <w:szCs w:val="21"/>
        </w:rPr>
        <w:t>&amp;</w:t>
      </w:r>
      <w:r w:rsidR="00AA6872" w:rsidRPr="000D233F">
        <w:rPr>
          <w:rFonts w:eastAsia="宋体" w:cs="Times New Roman"/>
          <w:szCs w:val="21"/>
        </w:rPr>
        <w:t xml:space="preserve"> Ecology, Xiamen University, </w:t>
      </w:r>
      <w:r w:rsidRPr="000D233F">
        <w:rPr>
          <w:rFonts w:eastAsia="宋体" w:cs="Times New Roman"/>
          <w:szCs w:val="21"/>
        </w:rPr>
        <w:t xml:space="preserve">2. Key Laboratory of the </w:t>
      </w:r>
      <w:r w:rsidR="003F4457" w:rsidRPr="003F4457">
        <w:rPr>
          <w:rFonts w:eastAsia="宋体" w:cs="Times New Roman"/>
          <w:szCs w:val="21"/>
        </w:rPr>
        <w:t>Coastal and Wetland Ecosystems</w:t>
      </w:r>
      <w:r w:rsidR="003F4457">
        <w:rPr>
          <w:rFonts w:eastAsia="宋体" w:cs="Times New Roman"/>
          <w:szCs w:val="21"/>
        </w:rPr>
        <w:t xml:space="preserve"> (Xiamen University)</w:t>
      </w:r>
      <w:r w:rsidR="003F4457" w:rsidRPr="003F4457">
        <w:rPr>
          <w:rFonts w:eastAsia="宋体" w:cs="Times New Roman"/>
          <w:szCs w:val="21"/>
        </w:rPr>
        <w:t xml:space="preserve">, </w:t>
      </w:r>
      <w:r w:rsidR="000E05FF">
        <w:rPr>
          <w:rFonts w:eastAsia="宋体" w:cs="Times New Roman"/>
          <w:szCs w:val="21"/>
        </w:rPr>
        <w:t>Ministry of Education</w:t>
      </w:r>
      <w:r w:rsidR="003F4457" w:rsidRPr="000E05FF">
        <w:rPr>
          <w:rFonts w:eastAsia="宋体" w:cs="Times New Roman"/>
          <w:szCs w:val="21"/>
        </w:rPr>
        <w:t>, Xiamen 361102, China)</w:t>
      </w:r>
    </w:p>
    <w:p w:rsidR="00A32950" w:rsidRPr="000D233F" w:rsidRDefault="00A32950" w:rsidP="00A32950">
      <w:pPr>
        <w:pStyle w:val="af3"/>
        <w:widowControl w:val="0"/>
        <w:ind w:left="360" w:firstLineChars="0" w:firstLine="0"/>
        <w:rPr>
          <w:rFonts w:eastAsia="宋体" w:cs="Times New Roman"/>
          <w:sz w:val="24"/>
          <w:szCs w:val="21"/>
        </w:rPr>
      </w:pPr>
    </w:p>
    <w:p w:rsidR="00A32950" w:rsidRPr="000D233F" w:rsidRDefault="00A32950" w:rsidP="00A32950">
      <w:pPr>
        <w:ind w:firstLineChars="0" w:firstLine="0"/>
        <w:rPr>
          <w:rFonts w:eastAsia="黑体" w:cs="Times New Roman"/>
          <w:szCs w:val="21"/>
        </w:rPr>
      </w:pPr>
      <w:r w:rsidRPr="000D233F">
        <w:rPr>
          <w:rFonts w:eastAsia="黑体" w:cs="Times New Roman"/>
          <w:b/>
          <w:szCs w:val="21"/>
        </w:rPr>
        <w:t>Abstract</w:t>
      </w:r>
      <w:r w:rsidRPr="000D233F">
        <w:rPr>
          <w:rFonts w:eastAsia="黑体" w:cs="Times New Roman"/>
          <w:b/>
          <w:szCs w:val="21"/>
        </w:rPr>
        <w:t>：</w:t>
      </w:r>
      <w:r w:rsidRPr="000D233F">
        <w:rPr>
          <w:rFonts w:eastAsia="黑体" w:cs="Times New Roman"/>
          <w:szCs w:val="21"/>
        </w:rPr>
        <w:t>Benthic</w:t>
      </w:r>
      <w:r w:rsidRPr="000D233F">
        <w:rPr>
          <w:rFonts w:eastAsia="黑体" w:cs="Times New Roman"/>
          <w:b/>
          <w:szCs w:val="21"/>
        </w:rPr>
        <w:t xml:space="preserve"> </w:t>
      </w:r>
      <w:r w:rsidRPr="000D233F">
        <w:rPr>
          <w:rFonts w:eastAsia="黑体" w:cs="Times New Roman"/>
          <w:szCs w:val="21"/>
        </w:rPr>
        <w:t>meiofauna is considered to be an important link in benthic food web. Due to its high diversity, enormous quantity and short life cycle, its metabolic activity directly influences metabolism and regeneration of nutrients in ecosystem. Besides free-living marine nematode, meifaunal communities in Shenzhen Bay mangrove area have not been reported up to now. To probe the spatial and temporal variations of meiofaunal communities in Futian mangrove area, meiofauna was investigated in three sampling stations in three seasons. The result showed that seven mei</w:t>
      </w:r>
      <w:r w:rsidR="00100D63" w:rsidRPr="000D233F">
        <w:rPr>
          <w:rFonts w:eastAsia="黑体" w:cs="Times New Roman"/>
          <w:szCs w:val="21"/>
        </w:rPr>
        <w:t>o</w:t>
      </w:r>
      <w:r w:rsidRPr="000D233F">
        <w:rPr>
          <w:rFonts w:eastAsia="黑体" w:cs="Times New Roman"/>
          <w:szCs w:val="21"/>
        </w:rPr>
        <w:t>faunal groups were found. They were free-living marine Nematoda, Polychaeta, Oligochaeta, Bivalvia, Gastropoda, benthic Copepoda and Insecta. Nematoda is the dominant group</w:t>
      </w:r>
      <w:r w:rsidR="00100D63" w:rsidRPr="000D233F">
        <w:rPr>
          <w:rFonts w:eastAsia="黑体" w:cs="Times New Roman"/>
          <w:szCs w:val="21"/>
        </w:rPr>
        <w:t xml:space="preserve"> and nematode/copepod ratio is high</w:t>
      </w:r>
      <w:r w:rsidRPr="000D233F">
        <w:rPr>
          <w:rFonts w:eastAsia="黑体" w:cs="Times New Roman"/>
          <w:szCs w:val="21"/>
        </w:rPr>
        <w:t xml:space="preserve">. Some unidentified groups were classified as others. </w:t>
      </w:r>
      <w:r w:rsidRPr="000D233F">
        <w:rPr>
          <w:rFonts w:eastAsia="宋体" w:cs="Times New Roman"/>
          <w:szCs w:val="21"/>
        </w:rPr>
        <w:t>The average abundance and biomass of meiofauna was 1572.40±388.93ind./10 cm</w:t>
      </w:r>
      <w:r w:rsidRPr="000D233F">
        <w:rPr>
          <w:rFonts w:eastAsia="宋体" w:cs="Times New Roman"/>
          <w:szCs w:val="21"/>
          <w:vertAlign w:val="superscript"/>
        </w:rPr>
        <w:t>2</w:t>
      </w:r>
      <w:r w:rsidRPr="000D233F">
        <w:rPr>
          <w:rFonts w:eastAsia="宋体" w:cs="Times New Roman"/>
          <w:szCs w:val="21"/>
        </w:rPr>
        <w:t xml:space="preserve"> and 814.23±308.82 µg(dwt)/10 cm</w:t>
      </w:r>
      <w:r w:rsidRPr="000D233F">
        <w:rPr>
          <w:rFonts w:eastAsia="宋体" w:cs="Times New Roman"/>
          <w:szCs w:val="21"/>
          <w:vertAlign w:val="superscript"/>
        </w:rPr>
        <w:t>2</w:t>
      </w:r>
      <w:r w:rsidRPr="000D233F">
        <w:rPr>
          <w:rFonts w:eastAsia="宋体" w:cs="Times New Roman"/>
          <w:szCs w:val="21"/>
        </w:rPr>
        <w:t xml:space="preserve"> respectively. </w:t>
      </w:r>
      <w:r w:rsidRPr="000D233F">
        <w:rPr>
          <w:rFonts w:eastAsia="黑体" w:cs="Times New Roman"/>
          <w:szCs w:val="21"/>
        </w:rPr>
        <w:t xml:space="preserve">Two-way ANOVA tests showed that there were no significant differences in group numbers and meiofunal abundance among seasons and sampling stations. The meiofunal biomass, group Shannon-Wiener index </w:t>
      </w:r>
      <w:r w:rsidRPr="000D233F">
        <w:rPr>
          <w:rFonts w:cs="Times New Roman"/>
          <w:kern w:val="0"/>
          <w:szCs w:val="21"/>
        </w:rPr>
        <w:t>(</w:t>
      </w:r>
      <w:r w:rsidRPr="000D233F">
        <w:rPr>
          <w:rFonts w:cs="Times New Roman"/>
          <w:i/>
          <w:kern w:val="0"/>
          <w:szCs w:val="21"/>
        </w:rPr>
        <w:t>H’)</w:t>
      </w:r>
      <w:r w:rsidRPr="000D233F">
        <w:rPr>
          <w:rFonts w:eastAsia="黑体" w:cs="Times New Roman"/>
          <w:szCs w:val="21"/>
        </w:rPr>
        <w:t>, evenness index (</w:t>
      </w:r>
      <w:r w:rsidRPr="000D233F">
        <w:rPr>
          <w:rFonts w:eastAsia="黑体" w:cs="Times New Roman"/>
          <w:i/>
          <w:szCs w:val="21"/>
        </w:rPr>
        <w:t>J</w:t>
      </w:r>
      <w:r w:rsidRPr="000D233F">
        <w:rPr>
          <w:rFonts w:eastAsia="黑体" w:cs="Times New Roman"/>
          <w:szCs w:val="21"/>
        </w:rPr>
        <w:t>) and abundance index (</w:t>
      </w:r>
      <w:r w:rsidRPr="000D233F">
        <w:rPr>
          <w:rFonts w:eastAsia="黑体" w:cs="Times New Roman"/>
          <w:i/>
          <w:szCs w:val="21"/>
        </w:rPr>
        <w:t>d)</w:t>
      </w:r>
      <w:r w:rsidRPr="000D233F">
        <w:rPr>
          <w:rFonts w:eastAsia="黑体" w:cs="Times New Roman"/>
          <w:szCs w:val="21"/>
        </w:rPr>
        <w:t xml:space="preserve"> were significantly difference among seasons, while no significantly difference among sampling stations. These results indicated that the dominant meifaunal group was higher density and lower value for group Shannon-Wiener index as well as benthic macrofauna in Shenzhen Bay Futian mangrove area.</w:t>
      </w:r>
    </w:p>
    <w:p w:rsidR="00A32950" w:rsidRPr="00C312B5" w:rsidRDefault="00A32950" w:rsidP="00A32950">
      <w:pPr>
        <w:ind w:firstLineChars="0" w:firstLine="0"/>
        <w:rPr>
          <w:rFonts w:eastAsia="黑体" w:cs="Times New Roman"/>
          <w:szCs w:val="21"/>
        </w:rPr>
      </w:pPr>
      <w:r w:rsidRPr="000D233F">
        <w:rPr>
          <w:rFonts w:eastAsia="黑体" w:cs="Times New Roman"/>
          <w:b/>
          <w:szCs w:val="21"/>
        </w:rPr>
        <w:t>Key</w:t>
      </w:r>
      <w:r w:rsidR="000D233F">
        <w:rPr>
          <w:rFonts w:eastAsia="黑体" w:cs="Times New Roman" w:hint="eastAsia"/>
          <w:b/>
          <w:szCs w:val="21"/>
        </w:rPr>
        <w:t xml:space="preserve"> </w:t>
      </w:r>
      <w:r w:rsidRPr="000D233F">
        <w:rPr>
          <w:rFonts w:eastAsia="黑体" w:cs="Times New Roman"/>
          <w:b/>
          <w:szCs w:val="21"/>
        </w:rPr>
        <w:t>words</w:t>
      </w:r>
      <w:r w:rsidRPr="000D233F">
        <w:rPr>
          <w:rFonts w:eastAsia="黑体" w:cs="Times New Roman"/>
          <w:b/>
          <w:szCs w:val="21"/>
        </w:rPr>
        <w:t>：</w:t>
      </w:r>
      <w:r w:rsidRPr="000D233F">
        <w:rPr>
          <w:rFonts w:eastAsia="黑体" w:cs="Times New Roman"/>
          <w:szCs w:val="21"/>
        </w:rPr>
        <w:t>benthic</w:t>
      </w:r>
      <w:r w:rsidRPr="000D233F">
        <w:rPr>
          <w:rFonts w:eastAsia="黑体" w:cs="Times New Roman"/>
          <w:b/>
          <w:szCs w:val="21"/>
        </w:rPr>
        <w:t xml:space="preserve"> </w:t>
      </w:r>
      <w:r w:rsidRPr="000D233F">
        <w:rPr>
          <w:rFonts w:eastAsia="黑体" w:cs="Times New Roman"/>
          <w:szCs w:val="21"/>
        </w:rPr>
        <w:t>meiofauna; community; mangrove area; Shenzhen Bay</w:t>
      </w:r>
    </w:p>
    <w:p w:rsidR="001B1901" w:rsidRPr="00C312B5" w:rsidRDefault="001B1901" w:rsidP="008C35E8">
      <w:pPr>
        <w:pStyle w:val="af"/>
        <w:ind w:left="300" w:hanging="300"/>
      </w:pPr>
    </w:p>
    <w:sectPr w:rsidR="001B1901" w:rsidRPr="00C312B5" w:rsidSect="00941AF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800" w:bottom="1440" w:left="1800" w:header="720" w:footer="72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7C" w:rsidRDefault="0045147C" w:rsidP="007E51CE">
      <w:pPr>
        <w:spacing w:line="240" w:lineRule="auto"/>
        <w:ind w:firstLine="420"/>
      </w:pPr>
      <w:r>
        <w:separator/>
      </w:r>
    </w:p>
  </w:endnote>
  <w:endnote w:type="continuationSeparator" w:id="1">
    <w:p w:rsidR="0045147C" w:rsidRDefault="0045147C" w:rsidP="007E51C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5+CAJ FNT00">
    <w:altName w:val="Times New Roman"/>
    <w:panose1 w:val="00000000000000000000"/>
    <w:charset w:val="00"/>
    <w:family w:val="roman"/>
    <w:notTrueType/>
    <w:pitch w:val="default"/>
    <w:sig w:usb0="00000000" w:usb1="00000000" w:usb2="00000000" w:usb3="00000000" w:csb0="00000000" w:csb1="00000000"/>
  </w:font>
  <w:font w:name="B13+CAJ FNT03">
    <w:altName w:val="Times New Roman"/>
    <w:panose1 w:val="00000000000000000000"/>
    <w:charset w:val="00"/>
    <w:family w:val="roman"/>
    <w:notTrueType/>
    <w:pitch w:val="default"/>
    <w:sig w:usb0="00000000" w:usb1="00000000" w:usb2="00000000" w:usb3="00000000" w:csb0="00000000" w:csb1="00000000"/>
  </w:font>
  <w:font w:name="B4+CAJSymbolB">
    <w:altName w:val="Times New Roman"/>
    <w:panose1 w:val="00000000000000000000"/>
    <w:charset w:val="00"/>
    <w:family w:val="roman"/>
    <w:notTrueType/>
    <w:pitch w:val="default"/>
    <w:sig w:usb0="00000000" w:usb1="00000000" w:usb2="00000000" w:usb3="00000000" w:csb0="00000000" w:csb1="00000000"/>
  </w:font>
  <w:font w:name="DY307+ZFIIi3-310">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F5" w:rsidRDefault="003667F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F5" w:rsidRDefault="003667F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F" w:rsidRPr="000D233F" w:rsidRDefault="000D233F" w:rsidP="000D233F">
    <w:pPr>
      <w:pStyle w:val="a4"/>
      <w:spacing w:line="240" w:lineRule="auto"/>
      <w:ind w:left="904" w:hangingChars="500" w:hanging="904"/>
      <w:jc w:val="both"/>
      <w:rPr>
        <w:rFonts w:asciiTheme="minorEastAsia" w:hAnsiTheme="minorEastAsia"/>
      </w:rPr>
    </w:pPr>
    <w:r>
      <w:rPr>
        <w:rFonts w:asciiTheme="minorEastAsia" w:hAnsiTheme="minorEastAsia" w:hint="eastAsia"/>
        <w:b/>
      </w:rPr>
      <w:t>收稿日期：</w:t>
    </w:r>
    <w:r w:rsidRPr="000D233F">
      <w:rPr>
        <w:rFonts w:asciiTheme="minorEastAsia" w:hAnsiTheme="minorEastAsia" w:hint="eastAsia"/>
      </w:rPr>
      <w:t xml:space="preserve">2016-12-08 </w:t>
    </w:r>
    <w:r>
      <w:rPr>
        <w:rFonts w:asciiTheme="minorEastAsia" w:hAnsiTheme="minorEastAsia" w:hint="eastAsia"/>
        <w:b/>
      </w:rPr>
      <w:t xml:space="preserve">   录用日期：</w:t>
    </w:r>
    <w:r w:rsidRPr="000D233F">
      <w:rPr>
        <w:rFonts w:asciiTheme="minorEastAsia" w:hAnsiTheme="minorEastAsia" w:hint="eastAsia"/>
      </w:rPr>
      <w:t>2017-04-09</w:t>
    </w:r>
  </w:p>
  <w:p w:rsidR="006F3908" w:rsidRPr="006F3908" w:rsidRDefault="006F3908" w:rsidP="000D233F">
    <w:pPr>
      <w:pStyle w:val="a4"/>
      <w:spacing w:line="240" w:lineRule="auto"/>
      <w:ind w:left="904" w:hangingChars="500" w:hanging="904"/>
      <w:jc w:val="both"/>
      <w:rPr>
        <w:rFonts w:asciiTheme="minorEastAsia" w:hAnsiTheme="minorEastAsia"/>
      </w:rPr>
    </w:pPr>
    <w:r w:rsidRPr="006F3908">
      <w:rPr>
        <w:rFonts w:asciiTheme="minorEastAsia" w:hAnsiTheme="minorEastAsia" w:hint="eastAsia"/>
        <w:b/>
      </w:rPr>
      <w:t>基金项目</w:t>
    </w:r>
    <w:r w:rsidR="000D233F">
      <w:rPr>
        <w:rFonts w:asciiTheme="minorEastAsia" w:hAnsiTheme="minorEastAsia" w:hint="eastAsia"/>
      </w:rPr>
      <w:t>：国家自然科学基金（</w:t>
    </w:r>
    <w:r w:rsidRPr="006F3908">
      <w:rPr>
        <w:rFonts w:asciiTheme="minorEastAsia" w:hAnsiTheme="minorEastAsia" w:hint="eastAsia"/>
      </w:rPr>
      <w:t>41376113</w:t>
    </w:r>
    <w:r w:rsidR="000D233F">
      <w:rPr>
        <w:rFonts w:asciiTheme="minorEastAsia" w:hAnsiTheme="minorEastAsia" w:hint="eastAsia"/>
      </w:rPr>
      <w:t>）；</w:t>
    </w:r>
    <w:r w:rsidR="000D233F" w:rsidRPr="000D233F">
      <w:rPr>
        <w:rFonts w:asciiTheme="minorEastAsia" w:hAnsiTheme="minorEastAsia" w:hint="eastAsia"/>
      </w:rPr>
      <w:t>国家海洋局海洋行业公益项目</w:t>
    </w:r>
    <w:r w:rsidR="000D233F">
      <w:rPr>
        <w:rFonts w:asciiTheme="minorEastAsia" w:hAnsiTheme="minorEastAsia" w:hint="eastAsia"/>
      </w:rPr>
      <w:t>（</w:t>
    </w:r>
    <w:r w:rsidRPr="006F3908">
      <w:rPr>
        <w:rFonts w:asciiTheme="minorEastAsia" w:hAnsiTheme="minorEastAsia" w:hint="eastAsia"/>
      </w:rPr>
      <w:t>201505004）</w:t>
    </w:r>
  </w:p>
  <w:p w:rsidR="003667F5" w:rsidRPr="000D233F" w:rsidRDefault="006F3908" w:rsidP="000D233F">
    <w:pPr>
      <w:pStyle w:val="a4"/>
      <w:spacing w:line="240" w:lineRule="auto"/>
      <w:ind w:left="900" w:hangingChars="500" w:hanging="900"/>
      <w:jc w:val="both"/>
      <w:rPr>
        <w:rFonts w:asciiTheme="minorEastAsia" w:hAnsiTheme="minorEastAsia"/>
      </w:rPr>
    </w:pPr>
    <w:r w:rsidRPr="006F3908">
      <w:rPr>
        <w:rFonts w:asciiTheme="minorEastAsia" w:hAnsiTheme="minorEastAsia" w:hint="eastAsia"/>
      </w:rPr>
      <w:t>*</w:t>
    </w:r>
    <w:r w:rsidRPr="006F3908">
      <w:rPr>
        <w:rFonts w:asciiTheme="minorEastAsia" w:hAnsiTheme="minorEastAsia" w:hint="eastAsia"/>
        <w:b/>
      </w:rPr>
      <w:t>通信作者</w:t>
    </w:r>
    <w:r w:rsidRPr="006F3908">
      <w:rPr>
        <w:rFonts w:asciiTheme="minorEastAsia" w:hAnsiTheme="minorEastAsia" w:hint="eastAsia"/>
      </w:rPr>
      <w:t>：cailizhe@xmu.edu.cn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7C" w:rsidRDefault="0045147C" w:rsidP="007E51CE">
      <w:pPr>
        <w:spacing w:line="240" w:lineRule="auto"/>
        <w:ind w:firstLine="420"/>
      </w:pPr>
      <w:r>
        <w:separator/>
      </w:r>
    </w:p>
  </w:footnote>
  <w:footnote w:type="continuationSeparator" w:id="1">
    <w:p w:rsidR="0045147C" w:rsidRDefault="0045147C" w:rsidP="007E51CE">
      <w:pPr>
        <w:spacing w:line="240" w:lineRule="auto"/>
        <w:ind w:firstLine="420"/>
      </w:pPr>
      <w:r>
        <w:continuationSeparator/>
      </w:r>
    </w:p>
  </w:footnote>
  <w:footnote w:id="2">
    <w:p w:rsidR="00D23EA3" w:rsidRDefault="00D23EA3" w:rsidP="006F3908">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F5" w:rsidRDefault="003667F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F5" w:rsidRDefault="003667F5" w:rsidP="00596A88">
    <w:pPr>
      <w:pStyle w:val="a3"/>
      <w:pBdr>
        <w:bottom w:val="none" w:sz="0" w:space="0" w:color="auto"/>
      </w:pBdr>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33" w:rsidRDefault="001D0633" w:rsidP="001D0633">
    <w:pPr>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2DC"/>
    <w:multiLevelType w:val="hybridMultilevel"/>
    <w:tmpl w:val="4A3A2C20"/>
    <w:lvl w:ilvl="0" w:tplc="A470EB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857615"/>
    <w:multiLevelType w:val="multilevel"/>
    <w:tmpl w:val="A71A3D40"/>
    <w:lvl w:ilvl="0">
      <w:start w:val="1"/>
      <w:numFmt w:val="decimal"/>
      <w:lvlText w:val="%1."/>
      <w:lvlJc w:val="left"/>
      <w:pPr>
        <w:tabs>
          <w:tab w:val="num" w:pos="420"/>
        </w:tabs>
        <w:ind w:left="420" w:hanging="420"/>
      </w:pPr>
      <w:rPr>
        <w:rFonts w:ascii="Times New Roman" w:eastAsia="宋体" w:hAnsi="Times New Roman" w:cs="Times New Roman" w:hint="default"/>
        <w:b w:val="0"/>
        <w:bCs w:val="0"/>
        <w:i w:val="0"/>
        <w:iCs w:val="0"/>
        <w:cap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710E69"/>
    <w:multiLevelType w:val="multilevel"/>
    <w:tmpl w:val="FCEA396A"/>
    <w:lvl w:ilvl="0">
      <w:start w:val="1"/>
      <w:numFmt w:val="decimal"/>
      <w:lvlText w:val="%1."/>
      <w:lvlJc w:val="left"/>
      <w:pPr>
        <w:tabs>
          <w:tab w:val="num" w:pos="420"/>
        </w:tabs>
        <w:ind w:left="420" w:hanging="420"/>
      </w:pPr>
      <w:rPr>
        <w:rFonts w:ascii="Times New Roman" w:eastAsia="宋体" w:hAnsi="Times New Roman" w:cs="Times New Roman" w:hint="default"/>
        <w:b w:val="0"/>
        <w:bCs w:val="0"/>
        <w:i w:val="0"/>
        <w:iCs w:val="0"/>
        <w:cap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0F7EC1"/>
    <w:multiLevelType w:val="hybridMultilevel"/>
    <w:tmpl w:val="03923ED2"/>
    <w:lvl w:ilvl="0" w:tplc="DFE62788">
      <w:start w:val="1"/>
      <w:numFmt w:val="decimal"/>
      <w:lvlText w:val="(%1."/>
      <w:lvlJc w:val="left"/>
      <w:pPr>
        <w:ind w:left="1140" w:hanging="360"/>
      </w:pPr>
      <w:rPr>
        <w:rFonts w:eastAsiaTheme="minorEastAsia"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30741E8B"/>
    <w:multiLevelType w:val="hybridMultilevel"/>
    <w:tmpl w:val="9FCAAB2A"/>
    <w:lvl w:ilvl="0" w:tplc="1E5E54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2C856BB"/>
    <w:multiLevelType w:val="hybridMultilevel"/>
    <w:tmpl w:val="3DF6935A"/>
    <w:lvl w:ilvl="0" w:tplc="60EA7B0A">
      <w:start w:val="1"/>
      <w:numFmt w:val="bullet"/>
      <w:lvlText w:val=""/>
      <w:lvlJc w:val="left"/>
      <w:pPr>
        <w:tabs>
          <w:tab w:val="num" w:pos="720"/>
        </w:tabs>
        <w:ind w:left="720" w:hanging="360"/>
      </w:pPr>
      <w:rPr>
        <w:rFonts w:ascii="Wingdings" w:hAnsi="Wingdings" w:hint="default"/>
      </w:rPr>
    </w:lvl>
    <w:lvl w:ilvl="1" w:tplc="B0A2C626" w:tentative="1">
      <w:start w:val="1"/>
      <w:numFmt w:val="bullet"/>
      <w:lvlText w:val=""/>
      <w:lvlJc w:val="left"/>
      <w:pPr>
        <w:tabs>
          <w:tab w:val="num" w:pos="1440"/>
        </w:tabs>
        <w:ind w:left="1440" w:hanging="360"/>
      </w:pPr>
      <w:rPr>
        <w:rFonts w:ascii="Wingdings" w:hAnsi="Wingdings" w:hint="default"/>
      </w:rPr>
    </w:lvl>
    <w:lvl w:ilvl="2" w:tplc="3A8A45AC" w:tentative="1">
      <w:start w:val="1"/>
      <w:numFmt w:val="bullet"/>
      <w:lvlText w:val=""/>
      <w:lvlJc w:val="left"/>
      <w:pPr>
        <w:tabs>
          <w:tab w:val="num" w:pos="2160"/>
        </w:tabs>
        <w:ind w:left="2160" w:hanging="360"/>
      </w:pPr>
      <w:rPr>
        <w:rFonts w:ascii="Wingdings" w:hAnsi="Wingdings" w:hint="default"/>
      </w:rPr>
    </w:lvl>
    <w:lvl w:ilvl="3" w:tplc="4970A7EC" w:tentative="1">
      <w:start w:val="1"/>
      <w:numFmt w:val="bullet"/>
      <w:lvlText w:val=""/>
      <w:lvlJc w:val="left"/>
      <w:pPr>
        <w:tabs>
          <w:tab w:val="num" w:pos="2880"/>
        </w:tabs>
        <w:ind w:left="2880" w:hanging="360"/>
      </w:pPr>
      <w:rPr>
        <w:rFonts w:ascii="Wingdings" w:hAnsi="Wingdings" w:hint="default"/>
      </w:rPr>
    </w:lvl>
    <w:lvl w:ilvl="4" w:tplc="9AE23B0C" w:tentative="1">
      <w:start w:val="1"/>
      <w:numFmt w:val="bullet"/>
      <w:lvlText w:val=""/>
      <w:lvlJc w:val="left"/>
      <w:pPr>
        <w:tabs>
          <w:tab w:val="num" w:pos="3600"/>
        </w:tabs>
        <w:ind w:left="3600" w:hanging="360"/>
      </w:pPr>
      <w:rPr>
        <w:rFonts w:ascii="Wingdings" w:hAnsi="Wingdings" w:hint="default"/>
      </w:rPr>
    </w:lvl>
    <w:lvl w:ilvl="5" w:tplc="AAC855B8" w:tentative="1">
      <w:start w:val="1"/>
      <w:numFmt w:val="bullet"/>
      <w:lvlText w:val=""/>
      <w:lvlJc w:val="left"/>
      <w:pPr>
        <w:tabs>
          <w:tab w:val="num" w:pos="4320"/>
        </w:tabs>
        <w:ind w:left="4320" w:hanging="360"/>
      </w:pPr>
      <w:rPr>
        <w:rFonts w:ascii="Wingdings" w:hAnsi="Wingdings" w:hint="default"/>
      </w:rPr>
    </w:lvl>
    <w:lvl w:ilvl="6" w:tplc="CD8AB56C" w:tentative="1">
      <w:start w:val="1"/>
      <w:numFmt w:val="bullet"/>
      <w:lvlText w:val=""/>
      <w:lvlJc w:val="left"/>
      <w:pPr>
        <w:tabs>
          <w:tab w:val="num" w:pos="5040"/>
        </w:tabs>
        <w:ind w:left="5040" w:hanging="360"/>
      </w:pPr>
      <w:rPr>
        <w:rFonts w:ascii="Wingdings" w:hAnsi="Wingdings" w:hint="default"/>
      </w:rPr>
    </w:lvl>
    <w:lvl w:ilvl="7" w:tplc="98F8EE6A" w:tentative="1">
      <w:start w:val="1"/>
      <w:numFmt w:val="bullet"/>
      <w:lvlText w:val=""/>
      <w:lvlJc w:val="left"/>
      <w:pPr>
        <w:tabs>
          <w:tab w:val="num" w:pos="5760"/>
        </w:tabs>
        <w:ind w:left="5760" w:hanging="360"/>
      </w:pPr>
      <w:rPr>
        <w:rFonts w:ascii="Wingdings" w:hAnsi="Wingdings" w:hint="default"/>
      </w:rPr>
    </w:lvl>
    <w:lvl w:ilvl="8" w:tplc="F98CF282" w:tentative="1">
      <w:start w:val="1"/>
      <w:numFmt w:val="bullet"/>
      <w:lvlText w:val=""/>
      <w:lvlJc w:val="left"/>
      <w:pPr>
        <w:tabs>
          <w:tab w:val="num" w:pos="6480"/>
        </w:tabs>
        <w:ind w:left="6480" w:hanging="360"/>
      </w:pPr>
      <w:rPr>
        <w:rFonts w:ascii="Wingdings" w:hAnsi="Wingdings" w:hint="default"/>
      </w:rPr>
    </w:lvl>
  </w:abstractNum>
  <w:abstractNum w:abstractNumId="6">
    <w:nsid w:val="33627D29"/>
    <w:multiLevelType w:val="hybridMultilevel"/>
    <w:tmpl w:val="4D40EC82"/>
    <w:lvl w:ilvl="0" w:tplc="D366A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DD39DF"/>
    <w:multiLevelType w:val="hybridMultilevel"/>
    <w:tmpl w:val="5A0ABCDA"/>
    <w:lvl w:ilvl="0" w:tplc="A6A6A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D80"/>
    <w:rsid w:val="000073A5"/>
    <w:rsid w:val="00007ADA"/>
    <w:rsid w:val="0002093D"/>
    <w:rsid w:val="000251B5"/>
    <w:rsid w:val="000254C7"/>
    <w:rsid w:val="00026AE2"/>
    <w:rsid w:val="00026D26"/>
    <w:rsid w:val="00032B92"/>
    <w:rsid w:val="00040C4B"/>
    <w:rsid w:val="00052671"/>
    <w:rsid w:val="000576C9"/>
    <w:rsid w:val="00057BD6"/>
    <w:rsid w:val="00075515"/>
    <w:rsid w:val="00076041"/>
    <w:rsid w:val="00077F4A"/>
    <w:rsid w:val="000806BB"/>
    <w:rsid w:val="000811EB"/>
    <w:rsid w:val="00081B1F"/>
    <w:rsid w:val="00081F88"/>
    <w:rsid w:val="000830A8"/>
    <w:rsid w:val="00084462"/>
    <w:rsid w:val="00084D5A"/>
    <w:rsid w:val="000939E5"/>
    <w:rsid w:val="0009776A"/>
    <w:rsid w:val="000A3421"/>
    <w:rsid w:val="000A4C82"/>
    <w:rsid w:val="000A5185"/>
    <w:rsid w:val="000A6846"/>
    <w:rsid w:val="000A76B6"/>
    <w:rsid w:val="000A7E08"/>
    <w:rsid w:val="000B1F75"/>
    <w:rsid w:val="000B2227"/>
    <w:rsid w:val="000C23A1"/>
    <w:rsid w:val="000C73CE"/>
    <w:rsid w:val="000C7844"/>
    <w:rsid w:val="000D233F"/>
    <w:rsid w:val="000D2E45"/>
    <w:rsid w:val="000D33F3"/>
    <w:rsid w:val="000D6C47"/>
    <w:rsid w:val="000E05FF"/>
    <w:rsid w:val="000E20C1"/>
    <w:rsid w:val="000E45B6"/>
    <w:rsid w:val="000E46CC"/>
    <w:rsid w:val="000E4A43"/>
    <w:rsid w:val="000E4B83"/>
    <w:rsid w:val="000E5061"/>
    <w:rsid w:val="000E7D12"/>
    <w:rsid w:val="000F1CD0"/>
    <w:rsid w:val="000F5016"/>
    <w:rsid w:val="00100D63"/>
    <w:rsid w:val="00104DA6"/>
    <w:rsid w:val="00122367"/>
    <w:rsid w:val="00124C88"/>
    <w:rsid w:val="00124F05"/>
    <w:rsid w:val="0012531A"/>
    <w:rsid w:val="001327AE"/>
    <w:rsid w:val="00133997"/>
    <w:rsid w:val="00135A96"/>
    <w:rsid w:val="00136EA7"/>
    <w:rsid w:val="001377AC"/>
    <w:rsid w:val="00140E1B"/>
    <w:rsid w:val="00142540"/>
    <w:rsid w:val="001436DD"/>
    <w:rsid w:val="00146CCB"/>
    <w:rsid w:val="001523A2"/>
    <w:rsid w:val="001551B7"/>
    <w:rsid w:val="001562A3"/>
    <w:rsid w:val="0016222A"/>
    <w:rsid w:val="001640CE"/>
    <w:rsid w:val="00174740"/>
    <w:rsid w:val="001824F6"/>
    <w:rsid w:val="00184D20"/>
    <w:rsid w:val="0019183C"/>
    <w:rsid w:val="001A0F4A"/>
    <w:rsid w:val="001A493D"/>
    <w:rsid w:val="001A64EF"/>
    <w:rsid w:val="001A69F4"/>
    <w:rsid w:val="001B12EC"/>
    <w:rsid w:val="001B1901"/>
    <w:rsid w:val="001B1C4E"/>
    <w:rsid w:val="001B2DC5"/>
    <w:rsid w:val="001C028F"/>
    <w:rsid w:val="001C3614"/>
    <w:rsid w:val="001C4A7E"/>
    <w:rsid w:val="001C764A"/>
    <w:rsid w:val="001D00F7"/>
    <w:rsid w:val="001D0633"/>
    <w:rsid w:val="001D07EE"/>
    <w:rsid w:val="001D08D5"/>
    <w:rsid w:val="001D0D98"/>
    <w:rsid w:val="001D7881"/>
    <w:rsid w:val="001E19E1"/>
    <w:rsid w:val="001E1EC2"/>
    <w:rsid w:val="001E238F"/>
    <w:rsid w:val="001E2F92"/>
    <w:rsid w:val="001F30A7"/>
    <w:rsid w:val="001F6C77"/>
    <w:rsid w:val="001F7181"/>
    <w:rsid w:val="00203FD4"/>
    <w:rsid w:val="00217106"/>
    <w:rsid w:val="002179BF"/>
    <w:rsid w:val="00221C73"/>
    <w:rsid w:val="00223F1B"/>
    <w:rsid w:val="00230CBF"/>
    <w:rsid w:val="0023202E"/>
    <w:rsid w:val="00233E4C"/>
    <w:rsid w:val="0023484D"/>
    <w:rsid w:val="00235FEC"/>
    <w:rsid w:val="0023734D"/>
    <w:rsid w:val="00241463"/>
    <w:rsid w:val="00244223"/>
    <w:rsid w:val="00246BC0"/>
    <w:rsid w:val="002474C8"/>
    <w:rsid w:val="0025492E"/>
    <w:rsid w:val="00260532"/>
    <w:rsid w:val="00260B3C"/>
    <w:rsid w:val="0026308A"/>
    <w:rsid w:val="00273C92"/>
    <w:rsid w:val="00277B90"/>
    <w:rsid w:val="0028413A"/>
    <w:rsid w:val="00284956"/>
    <w:rsid w:val="00291B33"/>
    <w:rsid w:val="002940BF"/>
    <w:rsid w:val="00295AE6"/>
    <w:rsid w:val="00296A44"/>
    <w:rsid w:val="002A1139"/>
    <w:rsid w:val="002A251E"/>
    <w:rsid w:val="002B1A4C"/>
    <w:rsid w:val="002C7A3A"/>
    <w:rsid w:val="002D0DFA"/>
    <w:rsid w:val="002D1FAF"/>
    <w:rsid w:val="002D7899"/>
    <w:rsid w:val="002E6361"/>
    <w:rsid w:val="002F1553"/>
    <w:rsid w:val="002F5242"/>
    <w:rsid w:val="002F7294"/>
    <w:rsid w:val="002F7AE2"/>
    <w:rsid w:val="00302ACB"/>
    <w:rsid w:val="003117C9"/>
    <w:rsid w:val="00317F86"/>
    <w:rsid w:val="00321FEC"/>
    <w:rsid w:val="00331F98"/>
    <w:rsid w:val="00334648"/>
    <w:rsid w:val="003365DC"/>
    <w:rsid w:val="00342252"/>
    <w:rsid w:val="00343A12"/>
    <w:rsid w:val="003440B2"/>
    <w:rsid w:val="00344BC8"/>
    <w:rsid w:val="00351DD0"/>
    <w:rsid w:val="00352771"/>
    <w:rsid w:val="003563D5"/>
    <w:rsid w:val="00357ADC"/>
    <w:rsid w:val="003602D4"/>
    <w:rsid w:val="003603FA"/>
    <w:rsid w:val="00362584"/>
    <w:rsid w:val="003666A2"/>
    <w:rsid w:val="003667F5"/>
    <w:rsid w:val="00372CB0"/>
    <w:rsid w:val="003744B2"/>
    <w:rsid w:val="003763D8"/>
    <w:rsid w:val="003A17B8"/>
    <w:rsid w:val="003A4F88"/>
    <w:rsid w:val="003B589E"/>
    <w:rsid w:val="003B68B9"/>
    <w:rsid w:val="003B6C07"/>
    <w:rsid w:val="003C0686"/>
    <w:rsid w:val="003C1703"/>
    <w:rsid w:val="003C1C45"/>
    <w:rsid w:val="003C2206"/>
    <w:rsid w:val="003C2E53"/>
    <w:rsid w:val="003C4C11"/>
    <w:rsid w:val="003C7E25"/>
    <w:rsid w:val="003D0CAA"/>
    <w:rsid w:val="003D0EEA"/>
    <w:rsid w:val="003D229B"/>
    <w:rsid w:val="003D675D"/>
    <w:rsid w:val="003E04F4"/>
    <w:rsid w:val="003E2B06"/>
    <w:rsid w:val="003E3527"/>
    <w:rsid w:val="003E61B6"/>
    <w:rsid w:val="003E6946"/>
    <w:rsid w:val="003E6DF3"/>
    <w:rsid w:val="003F0B4A"/>
    <w:rsid w:val="003F4457"/>
    <w:rsid w:val="003F7F57"/>
    <w:rsid w:val="004006A3"/>
    <w:rsid w:val="004156FA"/>
    <w:rsid w:val="004212C7"/>
    <w:rsid w:val="00422F5B"/>
    <w:rsid w:val="004242E5"/>
    <w:rsid w:val="004260BE"/>
    <w:rsid w:val="00433BEE"/>
    <w:rsid w:val="004349D7"/>
    <w:rsid w:val="00436A78"/>
    <w:rsid w:val="00436D67"/>
    <w:rsid w:val="00437F04"/>
    <w:rsid w:val="0044072B"/>
    <w:rsid w:val="00442315"/>
    <w:rsid w:val="00442362"/>
    <w:rsid w:val="00446317"/>
    <w:rsid w:val="00447BA2"/>
    <w:rsid w:val="0045147C"/>
    <w:rsid w:val="00451975"/>
    <w:rsid w:val="00451FFF"/>
    <w:rsid w:val="0045332D"/>
    <w:rsid w:val="0045358D"/>
    <w:rsid w:val="00455146"/>
    <w:rsid w:val="00464D14"/>
    <w:rsid w:val="00464FC0"/>
    <w:rsid w:val="004735CF"/>
    <w:rsid w:val="00474B19"/>
    <w:rsid w:val="004822F8"/>
    <w:rsid w:val="00487890"/>
    <w:rsid w:val="004956CB"/>
    <w:rsid w:val="004A0E12"/>
    <w:rsid w:val="004A3A25"/>
    <w:rsid w:val="004B357A"/>
    <w:rsid w:val="004B5E28"/>
    <w:rsid w:val="004B72B7"/>
    <w:rsid w:val="004C2615"/>
    <w:rsid w:val="004C6EBB"/>
    <w:rsid w:val="004D2DFA"/>
    <w:rsid w:val="004D66F1"/>
    <w:rsid w:val="004D7580"/>
    <w:rsid w:val="004D7B8C"/>
    <w:rsid w:val="004E0927"/>
    <w:rsid w:val="004E26D0"/>
    <w:rsid w:val="004E2717"/>
    <w:rsid w:val="004E3BCE"/>
    <w:rsid w:val="004E587E"/>
    <w:rsid w:val="004F5E5B"/>
    <w:rsid w:val="004F6CD1"/>
    <w:rsid w:val="00501C35"/>
    <w:rsid w:val="00510D9D"/>
    <w:rsid w:val="00515224"/>
    <w:rsid w:val="005160BD"/>
    <w:rsid w:val="00516E5F"/>
    <w:rsid w:val="00524DAC"/>
    <w:rsid w:val="005315B1"/>
    <w:rsid w:val="0053392C"/>
    <w:rsid w:val="00536DBB"/>
    <w:rsid w:val="005477F6"/>
    <w:rsid w:val="00552089"/>
    <w:rsid w:val="0055262F"/>
    <w:rsid w:val="00554AE8"/>
    <w:rsid w:val="00556826"/>
    <w:rsid w:val="005573F7"/>
    <w:rsid w:val="00560E3A"/>
    <w:rsid w:val="005637C9"/>
    <w:rsid w:val="005641EB"/>
    <w:rsid w:val="00565691"/>
    <w:rsid w:val="00565B63"/>
    <w:rsid w:val="005675D7"/>
    <w:rsid w:val="00584807"/>
    <w:rsid w:val="0059251D"/>
    <w:rsid w:val="00592BC7"/>
    <w:rsid w:val="005953C1"/>
    <w:rsid w:val="0059593D"/>
    <w:rsid w:val="00596A88"/>
    <w:rsid w:val="005A36BE"/>
    <w:rsid w:val="005B6D2B"/>
    <w:rsid w:val="005B6DB8"/>
    <w:rsid w:val="005B6FCA"/>
    <w:rsid w:val="005C3D78"/>
    <w:rsid w:val="005D157A"/>
    <w:rsid w:val="005D22B1"/>
    <w:rsid w:val="005D3180"/>
    <w:rsid w:val="005D3C0B"/>
    <w:rsid w:val="005D45D3"/>
    <w:rsid w:val="005E2863"/>
    <w:rsid w:val="005E4937"/>
    <w:rsid w:val="005E4FF3"/>
    <w:rsid w:val="005E6515"/>
    <w:rsid w:val="005E7050"/>
    <w:rsid w:val="005E77A6"/>
    <w:rsid w:val="005F11E2"/>
    <w:rsid w:val="005F5098"/>
    <w:rsid w:val="006011C8"/>
    <w:rsid w:val="00605A11"/>
    <w:rsid w:val="006104EB"/>
    <w:rsid w:val="00612205"/>
    <w:rsid w:val="006140B6"/>
    <w:rsid w:val="0061613B"/>
    <w:rsid w:val="00633895"/>
    <w:rsid w:val="00633FAD"/>
    <w:rsid w:val="00634808"/>
    <w:rsid w:val="006439A2"/>
    <w:rsid w:val="00647E5C"/>
    <w:rsid w:val="00650E07"/>
    <w:rsid w:val="0066401A"/>
    <w:rsid w:val="00667415"/>
    <w:rsid w:val="00667725"/>
    <w:rsid w:val="00667EC1"/>
    <w:rsid w:val="0067168C"/>
    <w:rsid w:val="00684375"/>
    <w:rsid w:val="00693DC8"/>
    <w:rsid w:val="006950E3"/>
    <w:rsid w:val="00695917"/>
    <w:rsid w:val="00697629"/>
    <w:rsid w:val="006A0179"/>
    <w:rsid w:val="006A669F"/>
    <w:rsid w:val="006A7144"/>
    <w:rsid w:val="006B2E80"/>
    <w:rsid w:val="006B3090"/>
    <w:rsid w:val="006B4755"/>
    <w:rsid w:val="006B6578"/>
    <w:rsid w:val="006B6FD7"/>
    <w:rsid w:val="006C0B88"/>
    <w:rsid w:val="006C0E10"/>
    <w:rsid w:val="006C3806"/>
    <w:rsid w:val="006D1435"/>
    <w:rsid w:val="006D16DE"/>
    <w:rsid w:val="006D3079"/>
    <w:rsid w:val="006D38F9"/>
    <w:rsid w:val="006D5409"/>
    <w:rsid w:val="006D7F65"/>
    <w:rsid w:val="006E0BDC"/>
    <w:rsid w:val="006E0F66"/>
    <w:rsid w:val="006E1238"/>
    <w:rsid w:val="006E1A19"/>
    <w:rsid w:val="006F004C"/>
    <w:rsid w:val="006F3908"/>
    <w:rsid w:val="006F7FDF"/>
    <w:rsid w:val="00700D06"/>
    <w:rsid w:val="00701124"/>
    <w:rsid w:val="00706CCB"/>
    <w:rsid w:val="00710048"/>
    <w:rsid w:val="00711BFD"/>
    <w:rsid w:val="00712B6C"/>
    <w:rsid w:val="007145E4"/>
    <w:rsid w:val="00715F12"/>
    <w:rsid w:val="007164BE"/>
    <w:rsid w:val="00723D35"/>
    <w:rsid w:val="00726A25"/>
    <w:rsid w:val="0072712D"/>
    <w:rsid w:val="00730336"/>
    <w:rsid w:val="00746587"/>
    <w:rsid w:val="00747D3B"/>
    <w:rsid w:val="00751457"/>
    <w:rsid w:val="0075551E"/>
    <w:rsid w:val="0076451D"/>
    <w:rsid w:val="00767498"/>
    <w:rsid w:val="0077116C"/>
    <w:rsid w:val="00776BD9"/>
    <w:rsid w:val="00777DED"/>
    <w:rsid w:val="00780D85"/>
    <w:rsid w:val="0078483A"/>
    <w:rsid w:val="00785CC5"/>
    <w:rsid w:val="007863DB"/>
    <w:rsid w:val="00792406"/>
    <w:rsid w:val="00795E6E"/>
    <w:rsid w:val="007977A8"/>
    <w:rsid w:val="007979CD"/>
    <w:rsid w:val="007A00A9"/>
    <w:rsid w:val="007A1DC3"/>
    <w:rsid w:val="007A3465"/>
    <w:rsid w:val="007A353B"/>
    <w:rsid w:val="007A4382"/>
    <w:rsid w:val="007B10E5"/>
    <w:rsid w:val="007B160A"/>
    <w:rsid w:val="007B3D0A"/>
    <w:rsid w:val="007B4C46"/>
    <w:rsid w:val="007B62D8"/>
    <w:rsid w:val="007B7BBA"/>
    <w:rsid w:val="007C0BA0"/>
    <w:rsid w:val="007C20B6"/>
    <w:rsid w:val="007C58E3"/>
    <w:rsid w:val="007C74E0"/>
    <w:rsid w:val="007D244F"/>
    <w:rsid w:val="007D4D3E"/>
    <w:rsid w:val="007D4E18"/>
    <w:rsid w:val="007E04FD"/>
    <w:rsid w:val="007E27A2"/>
    <w:rsid w:val="007E51CE"/>
    <w:rsid w:val="007F1703"/>
    <w:rsid w:val="00804FE3"/>
    <w:rsid w:val="0080596F"/>
    <w:rsid w:val="0080653E"/>
    <w:rsid w:val="008076A9"/>
    <w:rsid w:val="008101F5"/>
    <w:rsid w:val="00810F41"/>
    <w:rsid w:val="00812B79"/>
    <w:rsid w:val="00815A3B"/>
    <w:rsid w:val="00817B61"/>
    <w:rsid w:val="00817E46"/>
    <w:rsid w:val="00825FF0"/>
    <w:rsid w:val="00827DC5"/>
    <w:rsid w:val="00830541"/>
    <w:rsid w:val="008331DF"/>
    <w:rsid w:val="00835246"/>
    <w:rsid w:val="00851E55"/>
    <w:rsid w:val="00852269"/>
    <w:rsid w:val="00856AC1"/>
    <w:rsid w:val="00863699"/>
    <w:rsid w:val="00863B01"/>
    <w:rsid w:val="00874BD3"/>
    <w:rsid w:val="00877E36"/>
    <w:rsid w:val="00882D84"/>
    <w:rsid w:val="00885729"/>
    <w:rsid w:val="00887519"/>
    <w:rsid w:val="00892D73"/>
    <w:rsid w:val="008A2515"/>
    <w:rsid w:val="008A58A9"/>
    <w:rsid w:val="008B06A9"/>
    <w:rsid w:val="008B06B2"/>
    <w:rsid w:val="008B1899"/>
    <w:rsid w:val="008B2845"/>
    <w:rsid w:val="008B7614"/>
    <w:rsid w:val="008C0392"/>
    <w:rsid w:val="008C35E8"/>
    <w:rsid w:val="008C71FB"/>
    <w:rsid w:val="008D03DB"/>
    <w:rsid w:val="008D6A18"/>
    <w:rsid w:val="008E1F77"/>
    <w:rsid w:val="008E344A"/>
    <w:rsid w:val="008E530B"/>
    <w:rsid w:val="008E58CA"/>
    <w:rsid w:val="008F2302"/>
    <w:rsid w:val="008F3D8F"/>
    <w:rsid w:val="008F4652"/>
    <w:rsid w:val="009031F8"/>
    <w:rsid w:val="00906425"/>
    <w:rsid w:val="009144BD"/>
    <w:rsid w:val="00914FAD"/>
    <w:rsid w:val="00917DB3"/>
    <w:rsid w:val="00920022"/>
    <w:rsid w:val="00927641"/>
    <w:rsid w:val="0093054C"/>
    <w:rsid w:val="00931E63"/>
    <w:rsid w:val="00932E04"/>
    <w:rsid w:val="00941AFE"/>
    <w:rsid w:val="00944A4F"/>
    <w:rsid w:val="00944E56"/>
    <w:rsid w:val="009478E6"/>
    <w:rsid w:val="00950253"/>
    <w:rsid w:val="00950427"/>
    <w:rsid w:val="009509A3"/>
    <w:rsid w:val="00951B1B"/>
    <w:rsid w:val="0095270F"/>
    <w:rsid w:val="00954481"/>
    <w:rsid w:val="00961407"/>
    <w:rsid w:val="00963426"/>
    <w:rsid w:val="00963C90"/>
    <w:rsid w:val="00965AF5"/>
    <w:rsid w:val="00965F4A"/>
    <w:rsid w:val="00967BDC"/>
    <w:rsid w:val="00970C55"/>
    <w:rsid w:val="00972AE9"/>
    <w:rsid w:val="00975AF9"/>
    <w:rsid w:val="00976203"/>
    <w:rsid w:val="009874A1"/>
    <w:rsid w:val="009939D4"/>
    <w:rsid w:val="009951F4"/>
    <w:rsid w:val="00996624"/>
    <w:rsid w:val="009A02A3"/>
    <w:rsid w:val="009A2DE7"/>
    <w:rsid w:val="009A4D4D"/>
    <w:rsid w:val="009B0769"/>
    <w:rsid w:val="009B2208"/>
    <w:rsid w:val="009B4550"/>
    <w:rsid w:val="009B645E"/>
    <w:rsid w:val="009B7B63"/>
    <w:rsid w:val="009C225E"/>
    <w:rsid w:val="009C77B5"/>
    <w:rsid w:val="009E3D3D"/>
    <w:rsid w:val="009E69A4"/>
    <w:rsid w:val="009E7086"/>
    <w:rsid w:val="009E7154"/>
    <w:rsid w:val="00A0391C"/>
    <w:rsid w:val="00A04D80"/>
    <w:rsid w:val="00A0526B"/>
    <w:rsid w:val="00A052DC"/>
    <w:rsid w:val="00A07046"/>
    <w:rsid w:val="00A1219B"/>
    <w:rsid w:val="00A1262B"/>
    <w:rsid w:val="00A21A27"/>
    <w:rsid w:val="00A25A3E"/>
    <w:rsid w:val="00A25F29"/>
    <w:rsid w:val="00A27989"/>
    <w:rsid w:val="00A32950"/>
    <w:rsid w:val="00A34583"/>
    <w:rsid w:val="00A35CA8"/>
    <w:rsid w:val="00A41306"/>
    <w:rsid w:val="00A43828"/>
    <w:rsid w:val="00A51AD3"/>
    <w:rsid w:val="00A527E4"/>
    <w:rsid w:val="00A53E77"/>
    <w:rsid w:val="00A57F3F"/>
    <w:rsid w:val="00A6157E"/>
    <w:rsid w:val="00A75DBE"/>
    <w:rsid w:val="00A76735"/>
    <w:rsid w:val="00A80045"/>
    <w:rsid w:val="00A84895"/>
    <w:rsid w:val="00A873E5"/>
    <w:rsid w:val="00A87B14"/>
    <w:rsid w:val="00A906CE"/>
    <w:rsid w:val="00A93836"/>
    <w:rsid w:val="00A956E2"/>
    <w:rsid w:val="00A95CC0"/>
    <w:rsid w:val="00A95D18"/>
    <w:rsid w:val="00AA058E"/>
    <w:rsid w:val="00AA5EA1"/>
    <w:rsid w:val="00AA6872"/>
    <w:rsid w:val="00AA711F"/>
    <w:rsid w:val="00AB2F4C"/>
    <w:rsid w:val="00AC3A49"/>
    <w:rsid w:val="00AC603D"/>
    <w:rsid w:val="00AD1845"/>
    <w:rsid w:val="00AD3622"/>
    <w:rsid w:val="00AD4E47"/>
    <w:rsid w:val="00AE72FD"/>
    <w:rsid w:val="00AF0D27"/>
    <w:rsid w:val="00AF0F9F"/>
    <w:rsid w:val="00AF23F7"/>
    <w:rsid w:val="00AF547A"/>
    <w:rsid w:val="00B02065"/>
    <w:rsid w:val="00B045FC"/>
    <w:rsid w:val="00B06840"/>
    <w:rsid w:val="00B10DA9"/>
    <w:rsid w:val="00B136CA"/>
    <w:rsid w:val="00B13EC8"/>
    <w:rsid w:val="00B1518F"/>
    <w:rsid w:val="00B16196"/>
    <w:rsid w:val="00B16F19"/>
    <w:rsid w:val="00B22B37"/>
    <w:rsid w:val="00B27956"/>
    <w:rsid w:val="00B301BD"/>
    <w:rsid w:val="00B419FE"/>
    <w:rsid w:val="00B43777"/>
    <w:rsid w:val="00B44C42"/>
    <w:rsid w:val="00B457A3"/>
    <w:rsid w:val="00B459F2"/>
    <w:rsid w:val="00B47626"/>
    <w:rsid w:val="00B5145D"/>
    <w:rsid w:val="00B57D0D"/>
    <w:rsid w:val="00B603BC"/>
    <w:rsid w:val="00B60630"/>
    <w:rsid w:val="00B612B3"/>
    <w:rsid w:val="00B67B6D"/>
    <w:rsid w:val="00B67F29"/>
    <w:rsid w:val="00B71562"/>
    <w:rsid w:val="00B7274F"/>
    <w:rsid w:val="00B73852"/>
    <w:rsid w:val="00B73B9B"/>
    <w:rsid w:val="00B74066"/>
    <w:rsid w:val="00B770DA"/>
    <w:rsid w:val="00B77F23"/>
    <w:rsid w:val="00B829FD"/>
    <w:rsid w:val="00B83360"/>
    <w:rsid w:val="00B870D7"/>
    <w:rsid w:val="00B9685A"/>
    <w:rsid w:val="00B97440"/>
    <w:rsid w:val="00BA25FD"/>
    <w:rsid w:val="00BA4482"/>
    <w:rsid w:val="00BA775C"/>
    <w:rsid w:val="00BB3A82"/>
    <w:rsid w:val="00BC3E70"/>
    <w:rsid w:val="00BC5291"/>
    <w:rsid w:val="00BD10D8"/>
    <w:rsid w:val="00BE0D16"/>
    <w:rsid w:val="00BE6C96"/>
    <w:rsid w:val="00BF1C5A"/>
    <w:rsid w:val="00BF1F5E"/>
    <w:rsid w:val="00BF4C8D"/>
    <w:rsid w:val="00BF6A2C"/>
    <w:rsid w:val="00C05F06"/>
    <w:rsid w:val="00C0670D"/>
    <w:rsid w:val="00C1030A"/>
    <w:rsid w:val="00C12E97"/>
    <w:rsid w:val="00C2358A"/>
    <w:rsid w:val="00C30DEB"/>
    <w:rsid w:val="00C30E33"/>
    <w:rsid w:val="00C312B5"/>
    <w:rsid w:val="00C32E3A"/>
    <w:rsid w:val="00C3576E"/>
    <w:rsid w:val="00C35E4B"/>
    <w:rsid w:val="00C37293"/>
    <w:rsid w:val="00C51395"/>
    <w:rsid w:val="00C543F1"/>
    <w:rsid w:val="00C655C7"/>
    <w:rsid w:val="00C66AD3"/>
    <w:rsid w:val="00C7107A"/>
    <w:rsid w:val="00C73846"/>
    <w:rsid w:val="00C742F4"/>
    <w:rsid w:val="00C811ED"/>
    <w:rsid w:val="00C84FEC"/>
    <w:rsid w:val="00C900C8"/>
    <w:rsid w:val="00C9022B"/>
    <w:rsid w:val="00C9052D"/>
    <w:rsid w:val="00C943CE"/>
    <w:rsid w:val="00C97B62"/>
    <w:rsid w:val="00CA0192"/>
    <w:rsid w:val="00CA23AA"/>
    <w:rsid w:val="00CA3493"/>
    <w:rsid w:val="00CB45E3"/>
    <w:rsid w:val="00CB49AD"/>
    <w:rsid w:val="00CC1A08"/>
    <w:rsid w:val="00CC3147"/>
    <w:rsid w:val="00CC4CCB"/>
    <w:rsid w:val="00CC6B70"/>
    <w:rsid w:val="00CD2B24"/>
    <w:rsid w:val="00CD31C6"/>
    <w:rsid w:val="00CD3584"/>
    <w:rsid w:val="00CD525E"/>
    <w:rsid w:val="00CD5B49"/>
    <w:rsid w:val="00CD6F92"/>
    <w:rsid w:val="00CD7B35"/>
    <w:rsid w:val="00CE1A98"/>
    <w:rsid w:val="00CE266D"/>
    <w:rsid w:val="00CE63CB"/>
    <w:rsid w:val="00CF011F"/>
    <w:rsid w:val="00CF0974"/>
    <w:rsid w:val="00CF15D1"/>
    <w:rsid w:val="00CF1725"/>
    <w:rsid w:val="00CF2868"/>
    <w:rsid w:val="00CF5751"/>
    <w:rsid w:val="00CF6A39"/>
    <w:rsid w:val="00D007CF"/>
    <w:rsid w:val="00D0139C"/>
    <w:rsid w:val="00D024E6"/>
    <w:rsid w:val="00D22A76"/>
    <w:rsid w:val="00D23EA3"/>
    <w:rsid w:val="00D45575"/>
    <w:rsid w:val="00D56D67"/>
    <w:rsid w:val="00D62DE7"/>
    <w:rsid w:val="00D63C67"/>
    <w:rsid w:val="00D72A30"/>
    <w:rsid w:val="00D758F0"/>
    <w:rsid w:val="00D765A1"/>
    <w:rsid w:val="00D823E1"/>
    <w:rsid w:val="00D83F7E"/>
    <w:rsid w:val="00D87935"/>
    <w:rsid w:val="00D901A6"/>
    <w:rsid w:val="00D94FD3"/>
    <w:rsid w:val="00DA06C1"/>
    <w:rsid w:val="00DA30A9"/>
    <w:rsid w:val="00DA4D10"/>
    <w:rsid w:val="00DA4EA7"/>
    <w:rsid w:val="00DB1235"/>
    <w:rsid w:val="00DB3306"/>
    <w:rsid w:val="00DC0B31"/>
    <w:rsid w:val="00DD10CE"/>
    <w:rsid w:val="00DD2268"/>
    <w:rsid w:val="00DD2519"/>
    <w:rsid w:val="00DE0505"/>
    <w:rsid w:val="00DE24C0"/>
    <w:rsid w:val="00DF0A99"/>
    <w:rsid w:val="00DF6CA7"/>
    <w:rsid w:val="00E03310"/>
    <w:rsid w:val="00E07765"/>
    <w:rsid w:val="00E113DF"/>
    <w:rsid w:val="00E1411D"/>
    <w:rsid w:val="00E260AB"/>
    <w:rsid w:val="00E37B6D"/>
    <w:rsid w:val="00E40CDD"/>
    <w:rsid w:val="00E43182"/>
    <w:rsid w:val="00E435E5"/>
    <w:rsid w:val="00E446AE"/>
    <w:rsid w:val="00E46272"/>
    <w:rsid w:val="00E500E9"/>
    <w:rsid w:val="00E518D4"/>
    <w:rsid w:val="00E53D29"/>
    <w:rsid w:val="00E563F9"/>
    <w:rsid w:val="00E56C9E"/>
    <w:rsid w:val="00E5759A"/>
    <w:rsid w:val="00E60477"/>
    <w:rsid w:val="00E6314F"/>
    <w:rsid w:val="00E7355A"/>
    <w:rsid w:val="00E7374B"/>
    <w:rsid w:val="00E81ABF"/>
    <w:rsid w:val="00E820B0"/>
    <w:rsid w:val="00E84558"/>
    <w:rsid w:val="00E95F58"/>
    <w:rsid w:val="00EA2BFE"/>
    <w:rsid w:val="00EA721E"/>
    <w:rsid w:val="00EB0A31"/>
    <w:rsid w:val="00EB7F88"/>
    <w:rsid w:val="00EC7C75"/>
    <w:rsid w:val="00ED6A74"/>
    <w:rsid w:val="00EE2505"/>
    <w:rsid w:val="00EE3B1F"/>
    <w:rsid w:val="00EE6325"/>
    <w:rsid w:val="00EF1E47"/>
    <w:rsid w:val="00EF2FF4"/>
    <w:rsid w:val="00EF373E"/>
    <w:rsid w:val="00EF4535"/>
    <w:rsid w:val="00EF48A4"/>
    <w:rsid w:val="00EF7FB3"/>
    <w:rsid w:val="00F00191"/>
    <w:rsid w:val="00F00D28"/>
    <w:rsid w:val="00F05C15"/>
    <w:rsid w:val="00F126C4"/>
    <w:rsid w:val="00F13B2A"/>
    <w:rsid w:val="00F14406"/>
    <w:rsid w:val="00F148F0"/>
    <w:rsid w:val="00F2415D"/>
    <w:rsid w:val="00F24CD8"/>
    <w:rsid w:val="00F24DD9"/>
    <w:rsid w:val="00F2680F"/>
    <w:rsid w:val="00F524F9"/>
    <w:rsid w:val="00F569E2"/>
    <w:rsid w:val="00F5714D"/>
    <w:rsid w:val="00F64CA8"/>
    <w:rsid w:val="00F660D9"/>
    <w:rsid w:val="00F71522"/>
    <w:rsid w:val="00F81141"/>
    <w:rsid w:val="00F81847"/>
    <w:rsid w:val="00F8187F"/>
    <w:rsid w:val="00F87825"/>
    <w:rsid w:val="00F948BF"/>
    <w:rsid w:val="00F94EE4"/>
    <w:rsid w:val="00F957B4"/>
    <w:rsid w:val="00F9636C"/>
    <w:rsid w:val="00FA490A"/>
    <w:rsid w:val="00FB0A59"/>
    <w:rsid w:val="00FB0B74"/>
    <w:rsid w:val="00FB1F6B"/>
    <w:rsid w:val="00FC6AFA"/>
    <w:rsid w:val="00FE20BB"/>
    <w:rsid w:val="00FF3511"/>
    <w:rsid w:val="00FF7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7A"/>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5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51CE"/>
    <w:rPr>
      <w:sz w:val="18"/>
      <w:szCs w:val="18"/>
    </w:rPr>
  </w:style>
  <w:style w:type="paragraph" w:styleId="a4">
    <w:name w:val="footer"/>
    <w:basedOn w:val="a"/>
    <w:link w:val="Char0"/>
    <w:uiPriority w:val="99"/>
    <w:unhideWhenUsed/>
    <w:qFormat/>
    <w:rsid w:val="007E51CE"/>
    <w:pPr>
      <w:tabs>
        <w:tab w:val="center" w:pos="4153"/>
        <w:tab w:val="right" w:pos="8306"/>
      </w:tabs>
      <w:snapToGrid w:val="0"/>
      <w:jc w:val="left"/>
    </w:pPr>
    <w:rPr>
      <w:sz w:val="18"/>
      <w:szCs w:val="18"/>
    </w:rPr>
  </w:style>
  <w:style w:type="character" w:customStyle="1" w:styleId="Char0">
    <w:name w:val="页脚 Char"/>
    <w:basedOn w:val="a0"/>
    <w:link w:val="a4"/>
    <w:uiPriority w:val="99"/>
    <w:rsid w:val="007E51CE"/>
    <w:rPr>
      <w:sz w:val="18"/>
      <w:szCs w:val="18"/>
    </w:rPr>
  </w:style>
  <w:style w:type="table" w:styleId="a5">
    <w:name w:val="Table Grid"/>
    <w:basedOn w:val="a1"/>
    <w:uiPriority w:val="59"/>
    <w:rsid w:val="007E5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章标题"/>
    <w:next w:val="a"/>
    <w:link w:val="a7"/>
    <w:qFormat/>
    <w:rsid w:val="005E7050"/>
    <w:pPr>
      <w:adjustRightInd w:val="0"/>
      <w:ind w:firstLineChars="0" w:firstLine="0"/>
      <w:jc w:val="left"/>
    </w:pPr>
    <w:rPr>
      <w:rFonts w:ascii="Arial" w:eastAsia="黑体" w:hAnsi="Arial"/>
      <w:sz w:val="30"/>
    </w:rPr>
  </w:style>
  <w:style w:type="character" w:customStyle="1" w:styleId="a7">
    <w:name w:val="章标题 字符"/>
    <w:basedOn w:val="a0"/>
    <w:link w:val="a6"/>
    <w:rsid w:val="005E7050"/>
    <w:rPr>
      <w:rFonts w:ascii="Arial" w:eastAsia="黑体" w:hAnsi="Arial"/>
      <w:sz w:val="30"/>
    </w:rPr>
  </w:style>
  <w:style w:type="table" w:customStyle="1" w:styleId="1">
    <w:name w:val="网格型1"/>
    <w:basedOn w:val="a1"/>
    <w:next w:val="a5"/>
    <w:uiPriority w:val="39"/>
    <w:rsid w:val="003D6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46CCB"/>
    <w:pPr>
      <w:spacing w:line="240" w:lineRule="auto"/>
    </w:pPr>
    <w:rPr>
      <w:sz w:val="18"/>
      <w:szCs w:val="18"/>
    </w:rPr>
  </w:style>
  <w:style w:type="character" w:customStyle="1" w:styleId="Char1">
    <w:name w:val="批注框文本 Char"/>
    <w:basedOn w:val="a0"/>
    <w:link w:val="a8"/>
    <w:uiPriority w:val="99"/>
    <w:semiHidden/>
    <w:rsid w:val="00146CCB"/>
    <w:rPr>
      <w:sz w:val="18"/>
      <w:szCs w:val="18"/>
    </w:rPr>
  </w:style>
  <w:style w:type="character" w:styleId="a9">
    <w:name w:val="annotation reference"/>
    <w:basedOn w:val="a0"/>
    <w:uiPriority w:val="99"/>
    <w:semiHidden/>
    <w:unhideWhenUsed/>
    <w:rsid w:val="004956CB"/>
    <w:rPr>
      <w:sz w:val="21"/>
      <w:szCs w:val="21"/>
    </w:rPr>
  </w:style>
  <w:style w:type="paragraph" w:styleId="aa">
    <w:name w:val="annotation text"/>
    <w:basedOn w:val="a"/>
    <w:link w:val="Char2"/>
    <w:uiPriority w:val="99"/>
    <w:semiHidden/>
    <w:unhideWhenUsed/>
    <w:rsid w:val="004956CB"/>
    <w:pPr>
      <w:jc w:val="left"/>
    </w:pPr>
  </w:style>
  <w:style w:type="character" w:customStyle="1" w:styleId="Char2">
    <w:name w:val="批注文字 Char"/>
    <w:basedOn w:val="a0"/>
    <w:link w:val="aa"/>
    <w:uiPriority w:val="99"/>
    <w:semiHidden/>
    <w:rsid w:val="004956CB"/>
  </w:style>
  <w:style w:type="paragraph" w:styleId="ab">
    <w:name w:val="annotation subject"/>
    <w:basedOn w:val="aa"/>
    <w:next w:val="aa"/>
    <w:link w:val="Char3"/>
    <w:uiPriority w:val="99"/>
    <w:semiHidden/>
    <w:unhideWhenUsed/>
    <w:rsid w:val="004956CB"/>
    <w:rPr>
      <w:b/>
      <w:bCs/>
    </w:rPr>
  </w:style>
  <w:style w:type="character" w:customStyle="1" w:styleId="Char3">
    <w:name w:val="批注主题 Char"/>
    <w:basedOn w:val="Char2"/>
    <w:link w:val="ab"/>
    <w:uiPriority w:val="99"/>
    <w:semiHidden/>
    <w:rsid w:val="004956CB"/>
    <w:rPr>
      <w:b/>
      <w:bCs/>
    </w:rPr>
  </w:style>
  <w:style w:type="paragraph" w:customStyle="1" w:styleId="ac">
    <w:name w:val="一级标题"/>
    <w:basedOn w:val="a"/>
    <w:qFormat/>
    <w:rsid w:val="007977A8"/>
    <w:pPr>
      <w:ind w:firstLineChars="0" w:firstLine="0"/>
      <w:jc w:val="left"/>
    </w:pPr>
    <w:rPr>
      <w:rFonts w:eastAsia="宋体" w:cs="Times New Roman"/>
      <w:b/>
      <w:sz w:val="32"/>
      <w:szCs w:val="24"/>
    </w:rPr>
  </w:style>
  <w:style w:type="paragraph" w:customStyle="1" w:styleId="ad">
    <w:name w:val="二级标题"/>
    <w:basedOn w:val="ac"/>
    <w:qFormat/>
    <w:rsid w:val="007977A8"/>
    <w:rPr>
      <w:sz w:val="28"/>
    </w:rPr>
  </w:style>
  <w:style w:type="paragraph" w:customStyle="1" w:styleId="10">
    <w:name w:val="正文1"/>
    <w:basedOn w:val="ad"/>
    <w:qFormat/>
    <w:rsid w:val="003563D5"/>
    <w:pPr>
      <w:ind w:firstLineChars="200" w:firstLine="200"/>
    </w:pPr>
  </w:style>
  <w:style w:type="paragraph" w:customStyle="1" w:styleId="ae">
    <w:name w:val="图表标题"/>
    <w:basedOn w:val="a"/>
    <w:qFormat/>
    <w:rsid w:val="002C7A3A"/>
    <w:pPr>
      <w:ind w:firstLineChars="0" w:firstLine="0"/>
      <w:jc w:val="center"/>
    </w:pPr>
    <w:rPr>
      <w:rFonts w:eastAsia="宋体" w:cs="Times New Roman"/>
      <w:sz w:val="18"/>
      <w:szCs w:val="18"/>
    </w:rPr>
  </w:style>
  <w:style w:type="paragraph" w:customStyle="1" w:styleId="af">
    <w:name w:val="参考文献"/>
    <w:basedOn w:val="a"/>
    <w:qFormat/>
    <w:rsid w:val="007D4D3E"/>
    <w:pPr>
      <w:spacing w:line="300" w:lineRule="exact"/>
      <w:ind w:left="200" w:hangingChars="200" w:hanging="200"/>
    </w:pPr>
    <w:rPr>
      <w:rFonts w:cs="Times New Roman"/>
      <w:sz w:val="15"/>
    </w:rPr>
  </w:style>
  <w:style w:type="character" w:styleId="af0">
    <w:name w:val="Hyperlink"/>
    <w:uiPriority w:val="99"/>
    <w:unhideWhenUsed/>
    <w:rsid w:val="00C9022B"/>
    <w:rPr>
      <w:color w:val="0000FF"/>
      <w:u w:val="single"/>
    </w:rPr>
  </w:style>
  <w:style w:type="character" w:customStyle="1" w:styleId="font31">
    <w:name w:val="font31"/>
    <w:rsid w:val="00C9022B"/>
    <w:rPr>
      <w:rFonts w:ascii="Times New Roman" w:hAnsi="Times New Roman" w:cs="Times New Roman" w:hint="default"/>
      <w:i w:val="0"/>
      <w:color w:val="000000"/>
      <w:sz w:val="28"/>
      <w:szCs w:val="28"/>
      <w:u w:val="none"/>
    </w:rPr>
  </w:style>
  <w:style w:type="paragraph" w:customStyle="1" w:styleId="af1">
    <w:name w:val="图表里的字体"/>
    <w:basedOn w:val="a"/>
    <w:qFormat/>
    <w:rsid w:val="00436D67"/>
    <w:pPr>
      <w:spacing w:line="300" w:lineRule="exact"/>
      <w:ind w:firstLine="420"/>
    </w:pPr>
    <w:rPr>
      <w:rFonts w:eastAsia="宋体" w:cs="Times New Roman"/>
      <w:sz w:val="18"/>
      <w:szCs w:val="21"/>
    </w:rPr>
  </w:style>
  <w:style w:type="paragraph" w:styleId="af2">
    <w:name w:val="footnote text"/>
    <w:basedOn w:val="a"/>
    <w:link w:val="Char4"/>
    <w:uiPriority w:val="99"/>
    <w:rsid w:val="00D23EA3"/>
    <w:pPr>
      <w:widowControl w:val="0"/>
      <w:snapToGrid w:val="0"/>
      <w:spacing w:line="240" w:lineRule="auto"/>
      <w:ind w:firstLineChars="0" w:firstLine="0"/>
      <w:jc w:val="left"/>
    </w:pPr>
    <w:rPr>
      <w:rFonts w:ascii="Calibri" w:eastAsia="宋体" w:hAnsi="Calibri" w:cs="Times New Roman"/>
      <w:sz w:val="18"/>
      <w:szCs w:val="18"/>
    </w:rPr>
  </w:style>
  <w:style w:type="character" w:customStyle="1" w:styleId="Char4">
    <w:name w:val="脚注文本 Char"/>
    <w:basedOn w:val="a0"/>
    <w:link w:val="af2"/>
    <w:uiPriority w:val="99"/>
    <w:rsid w:val="00D23EA3"/>
    <w:rPr>
      <w:rFonts w:ascii="Calibri" w:eastAsia="宋体" w:hAnsi="Calibri" w:cs="Times New Roman"/>
      <w:sz w:val="18"/>
      <w:szCs w:val="18"/>
    </w:rPr>
  </w:style>
  <w:style w:type="paragraph" w:styleId="af3">
    <w:name w:val="List Paragraph"/>
    <w:basedOn w:val="a"/>
    <w:uiPriority w:val="34"/>
    <w:qFormat/>
    <w:rsid w:val="00CD5B49"/>
    <w:pPr>
      <w:ind w:firstLine="420"/>
    </w:pPr>
  </w:style>
  <w:style w:type="character" w:customStyle="1" w:styleId="fontstyle01">
    <w:name w:val="fontstyle01"/>
    <w:basedOn w:val="a0"/>
    <w:rsid w:val="00C3576E"/>
    <w:rPr>
      <w:rFonts w:ascii="宋体" w:eastAsia="宋体" w:hAnsi="宋体" w:hint="eastAsia"/>
      <w:b w:val="0"/>
      <w:bCs w:val="0"/>
      <w:i w:val="0"/>
      <w:iCs w:val="0"/>
      <w:color w:val="000000"/>
      <w:sz w:val="20"/>
      <w:szCs w:val="20"/>
    </w:rPr>
  </w:style>
  <w:style w:type="character" w:customStyle="1" w:styleId="fontstyle21">
    <w:name w:val="fontstyle21"/>
    <w:basedOn w:val="a0"/>
    <w:rsid w:val="00C3576E"/>
    <w:rPr>
      <w:rFonts w:ascii="B5+CAJ FNT00" w:hAnsi="B5+CAJ FNT00" w:hint="default"/>
      <w:b w:val="0"/>
      <w:bCs w:val="0"/>
      <w:i w:val="0"/>
      <w:iCs w:val="0"/>
      <w:color w:val="000000"/>
      <w:sz w:val="18"/>
      <w:szCs w:val="18"/>
    </w:rPr>
  </w:style>
  <w:style w:type="character" w:customStyle="1" w:styleId="fontstyle31">
    <w:name w:val="fontstyle31"/>
    <w:basedOn w:val="a0"/>
    <w:rsid w:val="00700D06"/>
    <w:rPr>
      <w:rFonts w:ascii="宋体" w:eastAsia="宋体" w:hAnsi="宋体" w:hint="eastAsia"/>
      <w:b w:val="0"/>
      <w:bCs w:val="0"/>
      <w:i w:val="0"/>
      <w:iCs w:val="0"/>
      <w:color w:val="000000"/>
      <w:sz w:val="16"/>
      <w:szCs w:val="16"/>
    </w:rPr>
  </w:style>
  <w:style w:type="character" w:customStyle="1" w:styleId="fontstyle41">
    <w:name w:val="fontstyle41"/>
    <w:basedOn w:val="a0"/>
    <w:rsid w:val="00700D06"/>
    <w:rPr>
      <w:rFonts w:ascii="B13+CAJ FNT03" w:hAnsi="B13+CAJ FNT03" w:hint="default"/>
      <w:b w:val="0"/>
      <w:bCs w:val="0"/>
      <w:i w:val="0"/>
      <w:iCs w:val="0"/>
      <w:color w:val="000000"/>
      <w:sz w:val="16"/>
      <w:szCs w:val="16"/>
    </w:rPr>
  </w:style>
  <w:style w:type="character" w:customStyle="1" w:styleId="fontstyle51">
    <w:name w:val="fontstyle51"/>
    <w:basedOn w:val="a0"/>
    <w:rsid w:val="00700D06"/>
    <w:rPr>
      <w:rFonts w:ascii="B4+CAJSymbolB" w:hAnsi="B4+CAJSymbolB" w:hint="default"/>
      <w:b w:val="0"/>
      <w:bCs w:val="0"/>
      <w:i w:val="0"/>
      <w:iCs w:val="0"/>
      <w:color w:val="000000"/>
      <w:sz w:val="16"/>
      <w:szCs w:val="16"/>
    </w:rPr>
  </w:style>
  <w:style w:type="table" w:customStyle="1" w:styleId="2">
    <w:name w:val="网格型2"/>
    <w:basedOn w:val="a1"/>
    <w:next w:val="a5"/>
    <w:uiPriority w:val="59"/>
    <w:rsid w:val="00FB0B74"/>
    <w:pPr>
      <w:spacing w:line="240" w:lineRule="auto"/>
      <w:ind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5"/>
    <w:uiPriority w:val="59"/>
    <w:rsid w:val="00FB0B74"/>
    <w:pPr>
      <w:spacing w:line="240" w:lineRule="auto"/>
      <w:ind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5"/>
    <w:uiPriority w:val="39"/>
    <w:rsid w:val="008D03DB"/>
    <w:pPr>
      <w:spacing w:line="240" w:lineRule="auto"/>
      <w:ind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D83F7E"/>
    <w:rPr>
      <w:rFonts w:ascii="DY307+ZFIIi3-310" w:hAnsi="DY307+ZFIIi3-310"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46879792">
      <w:bodyDiv w:val="1"/>
      <w:marLeft w:val="0"/>
      <w:marRight w:val="0"/>
      <w:marTop w:val="0"/>
      <w:marBottom w:val="0"/>
      <w:divBdr>
        <w:top w:val="none" w:sz="0" w:space="0" w:color="auto"/>
        <w:left w:val="none" w:sz="0" w:space="0" w:color="auto"/>
        <w:bottom w:val="none" w:sz="0" w:space="0" w:color="auto"/>
        <w:right w:val="none" w:sz="0" w:space="0" w:color="auto"/>
      </w:divBdr>
    </w:div>
    <w:div w:id="135807671">
      <w:bodyDiv w:val="1"/>
      <w:marLeft w:val="0"/>
      <w:marRight w:val="0"/>
      <w:marTop w:val="0"/>
      <w:marBottom w:val="0"/>
      <w:divBdr>
        <w:top w:val="none" w:sz="0" w:space="0" w:color="auto"/>
        <w:left w:val="none" w:sz="0" w:space="0" w:color="auto"/>
        <w:bottom w:val="none" w:sz="0" w:space="0" w:color="auto"/>
        <w:right w:val="none" w:sz="0" w:space="0" w:color="auto"/>
      </w:divBdr>
      <w:divsChild>
        <w:div w:id="588007499">
          <w:marLeft w:val="734"/>
          <w:marRight w:val="0"/>
          <w:marTop w:val="0"/>
          <w:marBottom w:val="0"/>
          <w:divBdr>
            <w:top w:val="none" w:sz="0" w:space="0" w:color="auto"/>
            <w:left w:val="none" w:sz="0" w:space="0" w:color="auto"/>
            <w:bottom w:val="none" w:sz="0" w:space="0" w:color="auto"/>
            <w:right w:val="none" w:sz="0" w:space="0" w:color="auto"/>
          </w:divBdr>
        </w:div>
      </w:divsChild>
    </w:div>
    <w:div w:id="222109599">
      <w:bodyDiv w:val="1"/>
      <w:marLeft w:val="0"/>
      <w:marRight w:val="0"/>
      <w:marTop w:val="0"/>
      <w:marBottom w:val="0"/>
      <w:divBdr>
        <w:top w:val="none" w:sz="0" w:space="0" w:color="auto"/>
        <w:left w:val="none" w:sz="0" w:space="0" w:color="auto"/>
        <w:bottom w:val="none" w:sz="0" w:space="0" w:color="auto"/>
        <w:right w:val="none" w:sz="0" w:space="0" w:color="auto"/>
      </w:divBdr>
    </w:div>
    <w:div w:id="576063070">
      <w:bodyDiv w:val="1"/>
      <w:marLeft w:val="0"/>
      <w:marRight w:val="0"/>
      <w:marTop w:val="0"/>
      <w:marBottom w:val="0"/>
      <w:divBdr>
        <w:top w:val="none" w:sz="0" w:space="0" w:color="auto"/>
        <w:left w:val="none" w:sz="0" w:space="0" w:color="auto"/>
        <w:bottom w:val="none" w:sz="0" w:space="0" w:color="auto"/>
        <w:right w:val="none" w:sz="0" w:space="0" w:color="auto"/>
      </w:divBdr>
    </w:div>
    <w:div w:id="709651143">
      <w:bodyDiv w:val="1"/>
      <w:marLeft w:val="0"/>
      <w:marRight w:val="0"/>
      <w:marTop w:val="0"/>
      <w:marBottom w:val="0"/>
      <w:divBdr>
        <w:top w:val="none" w:sz="0" w:space="0" w:color="auto"/>
        <w:left w:val="none" w:sz="0" w:space="0" w:color="auto"/>
        <w:bottom w:val="none" w:sz="0" w:space="0" w:color="auto"/>
        <w:right w:val="none" w:sz="0" w:space="0" w:color="auto"/>
      </w:divBdr>
    </w:div>
    <w:div w:id="801505869">
      <w:bodyDiv w:val="1"/>
      <w:marLeft w:val="0"/>
      <w:marRight w:val="0"/>
      <w:marTop w:val="0"/>
      <w:marBottom w:val="0"/>
      <w:divBdr>
        <w:top w:val="none" w:sz="0" w:space="0" w:color="auto"/>
        <w:left w:val="none" w:sz="0" w:space="0" w:color="auto"/>
        <w:bottom w:val="none" w:sz="0" w:space="0" w:color="auto"/>
        <w:right w:val="none" w:sz="0" w:space="0" w:color="auto"/>
      </w:divBdr>
    </w:div>
    <w:div w:id="1381976422">
      <w:bodyDiv w:val="1"/>
      <w:marLeft w:val="0"/>
      <w:marRight w:val="0"/>
      <w:marTop w:val="0"/>
      <w:marBottom w:val="0"/>
      <w:divBdr>
        <w:top w:val="none" w:sz="0" w:space="0" w:color="auto"/>
        <w:left w:val="none" w:sz="0" w:space="0" w:color="auto"/>
        <w:bottom w:val="none" w:sz="0" w:space="0" w:color="auto"/>
        <w:right w:val="none" w:sz="0" w:space="0" w:color="auto"/>
      </w:divBdr>
    </w:div>
    <w:div w:id="1855026455">
      <w:bodyDiv w:val="1"/>
      <w:marLeft w:val="0"/>
      <w:marRight w:val="0"/>
      <w:marTop w:val="0"/>
      <w:marBottom w:val="0"/>
      <w:divBdr>
        <w:top w:val="none" w:sz="0" w:space="0" w:color="auto"/>
        <w:left w:val="none" w:sz="0" w:space="0" w:color="auto"/>
        <w:bottom w:val="none" w:sz="0" w:space="0" w:color="auto"/>
        <w:right w:val="none" w:sz="0" w:space="0" w:color="auto"/>
      </w:divBdr>
    </w:div>
    <w:div w:id="19744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28145;&#22323;2015&#24180;&#27719;&#25253;\&#28145;&#22323;&#23567;&#22411;&#24213;&#26646;&#21160;&#29289;&#35770;&#25991;\&#28145;&#22323;&#25968;&#2545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8145;&#22323;2015&#24180;&#27719;&#25253;\&#28145;&#22323;&#23567;&#22411;&#24213;&#26646;&#21160;&#29289;&#35770;&#25991;\&#28145;&#22323;&#25968;&#25454;.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G:\&#28145;&#22323;2015&#24180;&#27719;&#25253;\&#28145;&#22323;&#23567;&#22411;&#24213;&#26646;&#21160;&#29289;&#35770;&#25991;\&#28145;&#22323;&#25968;&#25454;.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D:\Benthos_03\Documents\&#30334;&#24230;&#20113;&#21516;&#27493;&#30424;\&#28145;&#22323;\&#19968;&#25913;\&#28145;&#22323;&#25968;&#2545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8145;&#22323;2015&#24180;&#27719;&#25253;\&#28145;&#22323;&#23567;&#22411;&#24213;&#26646;&#21160;&#29289;&#35770;&#25991;\&#20462;&#25913;&#31295;2017&#24180;2&#26376;\&#28145;&#22323;&#25968;&#25454;2017-2-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enthos_03\Documents\&#30334;&#24230;&#20113;&#21516;&#27493;&#30424;\&#28145;&#22323;\&#19968;&#25913;\&#28145;&#22323;&#25968;&#2545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8145;&#22323;2015&#24180;&#27719;&#25253;\&#28145;&#22323;&#23567;&#22411;&#24213;&#26646;&#21160;&#29289;&#35770;&#25991;\&#28145;&#22323;&#25968;&#25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012729658792693"/>
          <c:y val="5.1400554097404488E-2"/>
          <c:w val="0.80662401574803233"/>
          <c:h val="0.82893919510061242"/>
        </c:manualLayout>
      </c:layout>
      <c:barChart>
        <c:barDir val="col"/>
        <c:grouping val="clustered"/>
        <c:ser>
          <c:idx val="0"/>
          <c:order val="0"/>
          <c:tx>
            <c:strRef>
              <c:f>整理后!$A$48</c:f>
              <c:strCache>
                <c:ptCount val="1"/>
                <c:pt idx="0">
                  <c:v>A取样站</c:v>
                </c:pt>
              </c:strCache>
            </c:strRef>
          </c:tx>
          <c:spPr>
            <a:pattFill prst="pct10">
              <a:fgClr>
                <a:schemeClr val="tx1"/>
              </a:fgClr>
              <a:bgClr>
                <a:schemeClr val="bg1"/>
              </a:bgClr>
            </a:pattFill>
            <a:ln>
              <a:solidFill>
                <a:schemeClr val="tx1"/>
              </a:solidFill>
            </a:ln>
          </c:spPr>
          <c:cat>
            <c:strRef>
              <c:f>整理后!$B$47:$E$47</c:f>
              <c:strCache>
                <c:ptCount val="4"/>
                <c:pt idx="0">
                  <c:v>夏季</c:v>
                </c:pt>
                <c:pt idx="1">
                  <c:v>秋季</c:v>
                </c:pt>
                <c:pt idx="2">
                  <c:v>冬季</c:v>
                </c:pt>
                <c:pt idx="3">
                  <c:v>合计</c:v>
                </c:pt>
              </c:strCache>
            </c:strRef>
          </c:cat>
          <c:val>
            <c:numRef>
              <c:f>整理后!$B$48:$E$48</c:f>
              <c:numCache>
                <c:formatCode>General</c:formatCode>
                <c:ptCount val="4"/>
                <c:pt idx="0">
                  <c:v>5</c:v>
                </c:pt>
                <c:pt idx="1">
                  <c:v>4</c:v>
                </c:pt>
                <c:pt idx="2">
                  <c:v>5</c:v>
                </c:pt>
                <c:pt idx="3">
                  <c:v>6</c:v>
                </c:pt>
              </c:numCache>
            </c:numRef>
          </c:val>
        </c:ser>
        <c:ser>
          <c:idx val="1"/>
          <c:order val="1"/>
          <c:tx>
            <c:strRef>
              <c:f>整理后!$A$49</c:f>
              <c:strCache>
                <c:ptCount val="1"/>
                <c:pt idx="0">
                  <c:v>F取样站</c:v>
                </c:pt>
              </c:strCache>
            </c:strRef>
          </c:tx>
          <c:spPr>
            <a:pattFill prst="wdDnDiag">
              <a:fgClr>
                <a:schemeClr val="tx1"/>
              </a:fgClr>
              <a:bgClr>
                <a:schemeClr val="bg1"/>
              </a:bgClr>
            </a:pattFill>
            <a:ln>
              <a:solidFill>
                <a:schemeClr val="tx1"/>
              </a:solidFill>
            </a:ln>
          </c:spPr>
          <c:cat>
            <c:strRef>
              <c:f>整理后!$B$47:$E$47</c:f>
              <c:strCache>
                <c:ptCount val="4"/>
                <c:pt idx="0">
                  <c:v>夏季</c:v>
                </c:pt>
                <c:pt idx="1">
                  <c:v>秋季</c:v>
                </c:pt>
                <c:pt idx="2">
                  <c:v>冬季</c:v>
                </c:pt>
                <c:pt idx="3">
                  <c:v>合计</c:v>
                </c:pt>
              </c:strCache>
            </c:strRef>
          </c:cat>
          <c:val>
            <c:numRef>
              <c:f>整理后!$B$49:$E$49</c:f>
              <c:numCache>
                <c:formatCode>General</c:formatCode>
                <c:ptCount val="4"/>
                <c:pt idx="0">
                  <c:v>3</c:v>
                </c:pt>
                <c:pt idx="1">
                  <c:v>5</c:v>
                </c:pt>
                <c:pt idx="2">
                  <c:v>5</c:v>
                </c:pt>
                <c:pt idx="3">
                  <c:v>5</c:v>
                </c:pt>
              </c:numCache>
            </c:numRef>
          </c:val>
        </c:ser>
        <c:ser>
          <c:idx val="2"/>
          <c:order val="2"/>
          <c:tx>
            <c:strRef>
              <c:f>整理后!$A$50</c:f>
              <c:strCache>
                <c:ptCount val="1"/>
                <c:pt idx="0">
                  <c:v>S取样站</c:v>
                </c:pt>
              </c:strCache>
            </c:strRef>
          </c:tx>
          <c:spPr>
            <a:pattFill prst="zigZag">
              <a:fgClr>
                <a:schemeClr val="tx1"/>
              </a:fgClr>
              <a:bgClr>
                <a:schemeClr val="bg1"/>
              </a:bgClr>
            </a:pattFill>
            <a:ln>
              <a:solidFill>
                <a:schemeClr val="tx1"/>
              </a:solidFill>
            </a:ln>
          </c:spPr>
          <c:cat>
            <c:strRef>
              <c:f>整理后!$B$47:$E$47</c:f>
              <c:strCache>
                <c:ptCount val="4"/>
                <c:pt idx="0">
                  <c:v>夏季</c:v>
                </c:pt>
                <c:pt idx="1">
                  <c:v>秋季</c:v>
                </c:pt>
                <c:pt idx="2">
                  <c:v>冬季</c:v>
                </c:pt>
                <c:pt idx="3">
                  <c:v>合计</c:v>
                </c:pt>
              </c:strCache>
            </c:strRef>
          </c:cat>
          <c:val>
            <c:numRef>
              <c:f>整理后!$B$50:$E$50</c:f>
              <c:numCache>
                <c:formatCode>General</c:formatCode>
                <c:ptCount val="4"/>
                <c:pt idx="0">
                  <c:v>6</c:v>
                </c:pt>
                <c:pt idx="1">
                  <c:v>4</c:v>
                </c:pt>
                <c:pt idx="2">
                  <c:v>5</c:v>
                </c:pt>
                <c:pt idx="3">
                  <c:v>7</c:v>
                </c:pt>
              </c:numCache>
            </c:numRef>
          </c:val>
        </c:ser>
        <c:ser>
          <c:idx val="3"/>
          <c:order val="3"/>
          <c:tx>
            <c:strRef>
              <c:f>整理后!$A$51</c:f>
              <c:strCache>
                <c:ptCount val="1"/>
                <c:pt idx="0">
                  <c:v>合计</c:v>
                </c:pt>
              </c:strCache>
            </c:strRef>
          </c:tx>
          <c:spPr>
            <a:pattFill prst="pct50">
              <a:fgClr>
                <a:schemeClr val="tx1"/>
              </a:fgClr>
              <a:bgClr>
                <a:schemeClr val="bg1"/>
              </a:bgClr>
            </a:pattFill>
            <a:ln>
              <a:solidFill>
                <a:schemeClr val="tx1"/>
              </a:solidFill>
            </a:ln>
          </c:spPr>
          <c:cat>
            <c:strRef>
              <c:f>整理后!$B$47:$E$47</c:f>
              <c:strCache>
                <c:ptCount val="4"/>
                <c:pt idx="0">
                  <c:v>夏季</c:v>
                </c:pt>
                <c:pt idx="1">
                  <c:v>秋季</c:v>
                </c:pt>
                <c:pt idx="2">
                  <c:v>冬季</c:v>
                </c:pt>
                <c:pt idx="3">
                  <c:v>合计</c:v>
                </c:pt>
              </c:strCache>
            </c:strRef>
          </c:cat>
          <c:val>
            <c:numRef>
              <c:f>整理后!$B$51:$E$51</c:f>
              <c:numCache>
                <c:formatCode>General</c:formatCode>
                <c:ptCount val="4"/>
                <c:pt idx="0">
                  <c:v>6</c:v>
                </c:pt>
                <c:pt idx="1">
                  <c:v>5</c:v>
                </c:pt>
                <c:pt idx="2">
                  <c:v>5</c:v>
                </c:pt>
                <c:pt idx="3">
                  <c:v>7</c:v>
                </c:pt>
              </c:numCache>
            </c:numRef>
          </c:val>
        </c:ser>
        <c:axId val="368635904"/>
        <c:axId val="368637440"/>
      </c:barChart>
      <c:catAx>
        <c:axId val="368635904"/>
        <c:scaling>
          <c:orientation val="minMax"/>
        </c:scaling>
        <c:axPos val="b"/>
        <c:numFmt formatCode="General" sourceLinked="0"/>
        <c:tickLblPos val="nextTo"/>
        <c:spPr>
          <a:ln w="19050">
            <a:solidFill>
              <a:schemeClr val="tx1"/>
            </a:solidFill>
          </a:ln>
        </c:spPr>
        <c:txPr>
          <a:bodyPr/>
          <a:lstStyle/>
          <a:p>
            <a:pPr>
              <a:defRPr b="1" i="0" baseline="0"/>
            </a:pPr>
            <a:endParaRPr lang="zh-CN"/>
          </a:p>
        </c:txPr>
        <c:crossAx val="368637440"/>
        <c:crosses val="autoZero"/>
        <c:auto val="1"/>
        <c:lblAlgn val="ctr"/>
        <c:lblOffset val="100"/>
      </c:catAx>
      <c:valAx>
        <c:axId val="368637440"/>
        <c:scaling>
          <c:orientation val="minMax"/>
        </c:scaling>
        <c:axPos val="l"/>
        <c:title>
          <c:tx>
            <c:rich>
              <a:bodyPr rot="-5400000" vert="horz"/>
              <a:lstStyle/>
              <a:p>
                <a:pPr>
                  <a:defRPr/>
                </a:pPr>
                <a:r>
                  <a:rPr lang="zh-CN"/>
                  <a:t>类群数（类）</a:t>
                </a:r>
              </a:p>
            </c:rich>
          </c:tx>
        </c:title>
        <c:numFmt formatCode="General" sourceLinked="1"/>
        <c:tickLblPos val="nextTo"/>
        <c:spPr>
          <a:ln w="19050">
            <a:solidFill>
              <a:schemeClr val="tx1"/>
            </a:solidFill>
          </a:ln>
        </c:spPr>
        <c:txPr>
          <a:bodyPr/>
          <a:lstStyle/>
          <a:p>
            <a:pPr>
              <a:defRPr b="1" i="0" baseline="0"/>
            </a:pPr>
            <a:endParaRPr lang="zh-CN"/>
          </a:p>
        </c:txPr>
        <c:crossAx val="368635904"/>
        <c:crosses val="autoZero"/>
        <c:crossBetween val="between"/>
      </c:valAx>
    </c:plotArea>
    <c:legend>
      <c:legendPos val="r"/>
      <c:layout>
        <c:manualLayout>
          <c:xMode val="edge"/>
          <c:yMode val="edge"/>
          <c:x val="0.18952909011373603"/>
          <c:y val="5.9417468649752198E-2"/>
          <c:w val="0.62158202099737536"/>
          <c:h val="0.10338728492271797"/>
        </c:manualLayout>
      </c:layout>
      <c:txPr>
        <a:bodyPr/>
        <a:lstStyle/>
        <a:p>
          <a:pPr>
            <a:defRPr b="1" i="0" baseline="0"/>
          </a:pPr>
          <a:endParaRPr lang="zh-CN"/>
        </a:p>
      </c:txPr>
    </c:legend>
    <c:plotVisOnly val="1"/>
    <c:dispBlanksAs val="gap"/>
  </c:chart>
  <c:spPr>
    <a:ln>
      <a:noFill/>
    </a:ln>
  </c:spPr>
  <c:txPr>
    <a:bodyPr/>
    <a:lstStyle/>
    <a:p>
      <a:pPr>
        <a:defRPr baseline="0">
          <a:latin typeface="Times New Roman" panose="02020603050405020304" pitchFamily="18" charset="0"/>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spPr>
            <a:pattFill prst="pct50">
              <a:fgClr>
                <a:schemeClr val="tx1"/>
              </a:fgClr>
              <a:bgClr>
                <a:schemeClr val="bg1"/>
              </a:bgClr>
            </a:pattFill>
            <a:ln>
              <a:solidFill>
                <a:schemeClr val="tx1"/>
              </a:solidFill>
            </a:ln>
          </c:spPr>
          <c:errBars>
            <c:errBarType val="plus"/>
            <c:errValType val="cust"/>
            <c:plus>
              <c:numRef>
                <c:f>丰度图!$B$47:$Q$47</c:f>
                <c:numCache>
                  <c:formatCode>General</c:formatCode>
                  <c:ptCount val="16"/>
                  <c:pt idx="0">
                    <c:v>554.64728051314523</c:v>
                  </c:pt>
                  <c:pt idx="1">
                    <c:v>1540.8391738545379</c:v>
                  </c:pt>
                  <c:pt idx="2">
                    <c:v>288.64591278341248</c:v>
                  </c:pt>
                  <c:pt idx="3">
                    <c:v>541.06606097281849</c:v>
                  </c:pt>
                  <c:pt idx="4">
                    <c:v>380.22160412111617</c:v>
                  </c:pt>
                  <c:pt idx="5">
                    <c:v>293.54584664490068</c:v>
                  </c:pt>
                  <c:pt idx="6">
                    <c:v>111.56660528985238</c:v>
                  </c:pt>
                  <c:pt idx="7">
                    <c:v>146.13081175473602</c:v>
                  </c:pt>
                  <c:pt idx="8">
                    <c:v>261.20293685586762</c:v>
                  </c:pt>
                  <c:pt idx="9">
                    <c:v>1930.5135826768549</c:v>
                  </c:pt>
                  <c:pt idx="10">
                    <c:v>539.30022543502969</c:v>
                  </c:pt>
                  <c:pt idx="11">
                    <c:v>1129.9708375204236</c:v>
                  </c:pt>
                  <c:pt idx="12">
                    <c:v>415.22319813559699</c:v>
                  </c:pt>
                  <c:pt idx="13">
                    <c:v>1150.6111230370898</c:v>
                  </c:pt>
                  <c:pt idx="14">
                    <c:v>563.37457727158244</c:v>
                  </c:pt>
                  <c:pt idx="15">
                    <c:v>409.03449264440076</c:v>
                  </c:pt>
                </c:numCache>
              </c:numRef>
            </c:plus>
            <c:minus>
              <c:numLit>
                <c:formatCode>General</c:formatCode>
                <c:ptCount val="1"/>
                <c:pt idx="0">
                  <c:v>1</c:v>
                </c:pt>
              </c:numLit>
            </c:minus>
          </c:errBars>
          <c:cat>
            <c:multiLvlStrRef>
              <c:f>丰度图!$B$44:$Q$45</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丰度图!$B$46:$Q$46</c:f>
              <c:numCache>
                <c:formatCode>General</c:formatCode>
                <c:ptCount val="16"/>
                <c:pt idx="0">
                  <c:v>1905.0215722360649</c:v>
                </c:pt>
                <c:pt idx="1">
                  <c:v>1407.1813203874647</c:v>
                </c:pt>
                <c:pt idx="2">
                  <c:v>824.01145133561033</c:v>
                </c:pt>
                <c:pt idx="3">
                  <c:v>1378.7381146530477</c:v>
                </c:pt>
                <c:pt idx="4">
                  <c:v>1242.5809937113588</c:v>
                </c:pt>
                <c:pt idx="5">
                  <c:v>1332.4547917124241</c:v>
                </c:pt>
                <c:pt idx="6">
                  <c:v>1046.6763104281379</c:v>
                </c:pt>
                <c:pt idx="7">
                  <c:v>1207.2373652839735</c:v>
                </c:pt>
                <c:pt idx="8">
                  <c:v>1140.0844712719393</c:v>
                </c:pt>
                <c:pt idx="9">
                  <c:v>3361.6839724218707</c:v>
                </c:pt>
                <c:pt idx="10">
                  <c:v>1891.8939388201773</c:v>
                </c:pt>
                <c:pt idx="11">
                  <c:v>2131.2207941713305</c:v>
                </c:pt>
                <c:pt idx="12">
                  <c:v>1429.229012406455</c:v>
                </c:pt>
                <c:pt idx="13">
                  <c:v>2033.7733615072545</c:v>
                </c:pt>
                <c:pt idx="14">
                  <c:v>1254.1939001946405</c:v>
                </c:pt>
                <c:pt idx="15">
                  <c:v>1572.3987580361172</c:v>
                </c:pt>
              </c:numCache>
            </c:numRef>
          </c:val>
        </c:ser>
        <c:axId val="429033344"/>
        <c:axId val="429052672"/>
      </c:barChart>
      <c:catAx>
        <c:axId val="429033344"/>
        <c:scaling>
          <c:orientation val="minMax"/>
        </c:scaling>
        <c:axPos val="b"/>
        <c:numFmt formatCode="General" sourceLinked="0"/>
        <c:tickLblPos val="nextTo"/>
        <c:spPr>
          <a:ln w="19050">
            <a:solidFill>
              <a:schemeClr val="tx1"/>
            </a:solidFill>
          </a:ln>
        </c:spPr>
        <c:txPr>
          <a:bodyPr/>
          <a:lstStyle/>
          <a:p>
            <a:pPr>
              <a:defRPr b="1" i="0" baseline="0">
                <a:latin typeface="Times New Roman" panose="02020603050405020304" pitchFamily="18" charset="0"/>
              </a:defRPr>
            </a:pPr>
            <a:endParaRPr lang="zh-CN"/>
          </a:p>
        </c:txPr>
        <c:crossAx val="429052672"/>
        <c:crosses val="autoZero"/>
        <c:auto val="1"/>
        <c:lblAlgn val="ctr"/>
        <c:lblOffset val="100"/>
      </c:catAx>
      <c:valAx>
        <c:axId val="429052672"/>
        <c:scaling>
          <c:orientation val="minMax"/>
        </c:scaling>
        <c:axPos val="l"/>
        <c:title>
          <c:tx>
            <c:rich>
              <a:bodyPr rot="-5400000" vert="horz"/>
              <a:lstStyle/>
              <a:p>
                <a:pPr>
                  <a:defRPr>
                    <a:latin typeface="Times New Roman" panose="02020603050405020304" pitchFamily="18" charset="0"/>
                  </a:defRPr>
                </a:pPr>
                <a:r>
                  <a:rPr lang="zh-CN" altLang="en-US">
                    <a:latin typeface="Times New Roman" panose="02020603050405020304" pitchFamily="18" charset="0"/>
                  </a:rPr>
                  <a:t>丰度（</a:t>
                </a:r>
                <a:r>
                  <a:rPr lang="en-US" altLang="zh-CN">
                    <a:latin typeface="Times New Roman" panose="02020603050405020304" pitchFamily="18" charset="0"/>
                  </a:rPr>
                  <a:t>ind./10cm</a:t>
                </a:r>
                <a:r>
                  <a:rPr lang="en-US" altLang="zh-CN" baseline="30000">
                    <a:latin typeface="Times New Roman" panose="02020603050405020304" pitchFamily="18" charset="0"/>
                  </a:rPr>
                  <a:t>2</a:t>
                </a:r>
                <a:r>
                  <a:rPr lang="zh-CN" altLang="en-US">
                    <a:latin typeface="Times New Roman" panose="02020603050405020304" pitchFamily="18" charset="0"/>
                  </a:rPr>
                  <a:t>）</a:t>
                </a:r>
              </a:p>
            </c:rich>
          </c:tx>
        </c:title>
        <c:numFmt formatCode="General" sourceLinked="1"/>
        <c:tickLblPos val="nextTo"/>
        <c:spPr>
          <a:ln w="19050">
            <a:solidFill>
              <a:schemeClr val="tx1"/>
            </a:solidFill>
          </a:ln>
        </c:spPr>
        <c:txPr>
          <a:bodyPr/>
          <a:lstStyle/>
          <a:p>
            <a:pPr>
              <a:defRPr b="1" i="0" baseline="0">
                <a:latin typeface="Times New Roman" panose="02020603050405020304" pitchFamily="18" charset="0"/>
              </a:defRPr>
            </a:pPr>
            <a:endParaRPr lang="zh-CN"/>
          </a:p>
        </c:txPr>
        <c:crossAx val="42903334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stacked"/>
        <c:ser>
          <c:idx val="0"/>
          <c:order val="0"/>
          <c:tx>
            <c:strRef>
              <c:f>丰度图!$N$53</c:f>
              <c:strCache>
                <c:ptCount val="1"/>
                <c:pt idx="0">
                  <c:v>线虫类</c:v>
                </c:pt>
              </c:strCache>
            </c:strRef>
          </c:tx>
          <c:spPr>
            <a:pattFill prst="pct10">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丰度图!$O$53:$AD$53</c:f>
              <c:numCache>
                <c:formatCode>General</c:formatCode>
                <c:ptCount val="16"/>
                <c:pt idx="0">
                  <c:v>99.602438377948388</c:v>
                </c:pt>
                <c:pt idx="1">
                  <c:v>98.851811984212546</c:v>
                </c:pt>
                <c:pt idx="2">
                  <c:v>99.264705882352956</c:v>
                </c:pt>
                <c:pt idx="3">
                  <c:v>99.239652081504644</c:v>
                </c:pt>
                <c:pt idx="4">
                  <c:v>98.455912230800479</c:v>
                </c:pt>
                <c:pt idx="5">
                  <c:v>97.044334975369466</c:v>
                </c:pt>
                <c:pt idx="6">
                  <c:v>99.131693198263363</c:v>
                </c:pt>
                <c:pt idx="7">
                  <c:v>98.210646801477765</c:v>
                </c:pt>
                <c:pt idx="8">
                  <c:v>91.851195748449953</c:v>
                </c:pt>
                <c:pt idx="9">
                  <c:v>96.185040552718334</c:v>
                </c:pt>
                <c:pt idx="10">
                  <c:v>96.050173472111013</c:v>
                </c:pt>
                <c:pt idx="11">
                  <c:v>94.695469924426448</c:v>
                </c:pt>
                <c:pt idx="12">
                  <c:v>97.209138012246655</c:v>
                </c:pt>
                <c:pt idx="13">
                  <c:v>96.987752399867574</c:v>
                </c:pt>
                <c:pt idx="14">
                  <c:v>97.611379495437461</c:v>
                </c:pt>
                <c:pt idx="15">
                  <c:v>97.269423302517296</c:v>
                </c:pt>
              </c:numCache>
            </c:numRef>
          </c:val>
        </c:ser>
        <c:ser>
          <c:idx val="1"/>
          <c:order val="1"/>
          <c:tx>
            <c:strRef>
              <c:f>丰度图!$N$54</c:f>
              <c:strCache>
                <c:ptCount val="1"/>
                <c:pt idx="0">
                  <c:v>多毛类</c:v>
                </c:pt>
              </c:strCache>
            </c:strRef>
          </c:tx>
          <c:spPr>
            <a:pattFill prst="dkDnDiag">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丰度图!$O$54:$AD$54</c:f>
              <c:numCache>
                <c:formatCode>General</c:formatCode>
                <c:ptCount val="16"/>
                <c:pt idx="0">
                  <c:v>2.6504108136761195E-2</c:v>
                </c:pt>
                <c:pt idx="1">
                  <c:v>0</c:v>
                </c:pt>
                <c:pt idx="2">
                  <c:v>0.12254901960784297</c:v>
                </c:pt>
                <c:pt idx="3">
                  <c:v>4.9684375914868122E-2</c:v>
                </c:pt>
                <c:pt idx="4">
                  <c:v>8.1267777326290147E-2</c:v>
                </c:pt>
                <c:pt idx="5">
                  <c:v>7.5786282682834424E-2</c:v>
                </c:pt>
                <c:pt idx="6">
                  <c:v>4.8239266763145147E-2</c:v>
                </c:pt>
                <c:pt idx="7">
                  <c:v>6.8431108924089906E-2</c:v>
                </c:pt>
                <c:pt idx="8">
                  <c:v>0.93002657218777673</c:v>
                </c:pt>
                <c:pt idx="9">
                  <c:v>0.49564433763893068</c:v>
                </c:pt>
                <c:pt idx="10">
                  <c:v>0.37363223912463356</c:v>
                </c:pt>
                <c:pt idx="11">
                  <c:v>0.59976771631711367</c:v>
                </c:pt>
                <c:pt idx="12">
                  <c:v>0.28261893546867684</c:v>
                </c:pt>
                <c:pt idx="13">
                  <c:v>0.28963919232042368</c:v>
                </c:pt>
                <c:pt idx="14">
                  <c:v>0.22812667740203968</c:v>
                </c:pt>
                <c:pt idx="15">
                  <c:v>0.26679493506371327</c:v>
                </c:pt>
              </c:numCache>
            </c:numRef>
          </c:val>
        </c:ser>
        <c:ser>
          <c:idx val="2"/>
          <c:order val="2"/>
          <c:tx>
            <c:strRef>
              <c:f>丰度图!$N$55</c:f>
              <c:strCache>
                <c:ptCount val="1"/>
                <c:pt idx="0">
                  <c:v>寡毛类</c:v>
                </c:pt>
              </c:strCache>
            </c:strRef>
          </c:tx>
          <c:spPr>
            <a:pattFill prst="wdUpDiag">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丰度图!$O$55:$AD$55</c:f>
              <c:numCache>
                <c:formatCode>General</c:formatCode>
                <c:ptCount val="16"/>
                <c:pt idx="0">
                  <c:v>0.18552875695732868</c:v>
                </c:pt>
                <c:pt idx="1">
                  <c:v>1.1123071402942248</c:v>
                </c:pt>
                <c:pt idx="2">
                  <c:v>0.30637254901960898</c:v>
                </c:pt>
                <c:pt idx="3">
                  <c:v>0.53473614875705133</c:v>
                </c:pt>
                <c:pt idx="4">
                  <c:v>1.2596505485574958</c:v>
                </c:pt>
                <c:pt idx="5">
                  <c:v>2.1220159151193627</c:v>
                </c:pt>
                <c:pt idx="6">
                  <c:v>0.33767486734201768</c:v>
                </c:pt>
                <c:pt idx="7">
                  <c:v>1.2397804436729578</c:v>
                </c:pt>
                <c:pt idx="8">
                  <c:v>3.6315323294951267</c:v>
                </c:pt>
                <c:pt idx="9">
                  <c:v>2.8537098227696007</c:v>
                </c:pt>
                <c:pt idx="10">
                  <c:v>3.4694422204430175</c:v>
                </c:pt>
                <c:pt idx="11">
                  <c:v>3.3182281242359131</c:v>
                </c:pt>
                <c:pt idx="12">
                  <c:v>1.4130946773433781</c:v>
                </c:pt>
                <c:pt idx="13">
                  <c:v>2.2922873220787787</c:v>
                </c:pt>
                <c:pt idx="14">
                  <c:v>1.9055287171229176</c:v>
                </c:pt>
                <c:pt idx="15">
                  <c:v>1.8703035721816947</c:v>
                </c:pt>
              </c:numCache>
            </c:numRef>
          </c:val>
        </c:ser>
        <c:ser>
          <c:idx val="3"/>
          <c:order val="3"/>
          <c:tx>
            <c:strRef>
              <c:f>丰度图!$N$56</c:f>
              <c:strCache>
                <c:ptCount val="1"/>
                <c:pt idx="0">
                  <c:v>桡足类</c:v>
                </c:pt>
              </c:strCache>
            </c:strRef>
          </c:tx>
          <c:spPr>
            <a:pattFill prst="zigZag">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丰度图!$O$56:$AD$56</c:f>
              <c:numCache>
                <c:formatCode>General</c:formatCode>
                <c:ptCount val="16"/>
                <c:pt idx="0">
                  <c:v>7.9512324410283747E-2</c:v>
                </c:pt>
                <c:pt idx="1">
                  <c:v>3.5880875493362087E-2</c:v>
                </c:pt>
                <c:pt idx="2">
                  <c:v>6.127450980392158E-2</c:v>
                </c:pt>
                <c:pt idx="3">
                  <c:v>5.8889236569189062E-2</c:v>
                </c:pt>
                <c:pt idx="4">
                  <c:v>8.1267777326290147E-2</c:v>
                </c:pt>
                <c:pt idx="5">
                  <c:v>0.53050397877984057</c:v>
                </c:pt>
                <c:pt idx="6">
                  <c:v>0</c:v>
                </c:pt>
                <c:pt idx="7">
                  <c:v>0.20392391870204371</c:v>
                </c:pt>
                <c:pt idx="8">
                  <c:v>3.3215234720992024</c:v>
                </c:pt>
                <c:pt idx="9">
                  <c:v>0.45058576148993745</c:v>
                </c:pt>
                <c:pt idx="10">
                  <c:v>8.0064051240992931E-2</c:v>
                </c:pt>
                <c:pt idx="11">
                  <c:v>1.2840577616100473</c:v>
                </c:pt>
                <c:pt idx="12">
                  <c:v>0.94206311822892141</c:v>
                </c:pt>
                <c:pt idx="13">
                  <c:v>0.37239324726911632</c:v>
                </c:pt>
                <c:pt idx="14">
                  <c:v>5.3676865271068068E-2</c:v>
                </c:pt>
                <c:pt idx="15">
                  <c:v>0.45604441025636855</c:v>
                </c:pt>
              </c:numCache>
            </c:numRef>
          </c:val>
        </c:ser>
        <c:ser>
          <c:idx val="4"/>
          <c:order val="4"/>
          <c:tx>
            <c:strRef>
              <c:f>丰度图!$N$57</c:f>
              <c:strCache>
                <c:ptCount val="1"/>
                <c:pt idx="0">
                  <c:v>腹足类</c:v>
                </c:pt>
              </c:strCache>
            </c:strRef>
          </c:tx>
          <c:spPr>
            <a:pattFill prst="lgCheck">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丰度图!$O$57:$AD$57</c:f>
              <c:numCache>
                <c:formatCode>General</c:formatCode>
                <c:ptCount val="16"/>
                <c:pt idx="0">
                  <c:v>0</c:v>
                </c:pt>
                <c:pt idx="1">
                  <c:v>0</c:v>
                </c:pt>
                <c:pt idx="2">
                  <c:v>0.12254901960784297</c:v>
                </c:pt>
                <c:pt idx="3">
                  <c:v>4.0849673202614387E-2</c:v>
                </c:pt>
                <c:pt idx="4">
                  <c:v>0</c:v>
                </c:pt>
                <c:pt idx="5">
                  <c:v>0</c:v>
                </c:pt>
                <c:pt idx="6">
                  <c:v>0</c:v>
                </c:pt>
                <c:pt idx="7">
                  <c:v>0</c:v>
                </c:pt>
                <c:pt idx="8">
                  <c:v>0</c:v>
                </c:pt>
                <c:pt idx="9">
                  <c:v>0</c:v>
                </c:pt>
                <c:pt idx="10">
                  <c:v>0</c:v>
                </c:pt>
                <c:pt idx="11">
                  <c:v>0</c:v>
                </c:pt>
                <c:pt idx="12">
                  <c:v>0</c:v>
                </c:pt>
                <c:pt idx="13">
                  <c:v>0</c:v>
                </c:pt>
                <c:pt idx="14">
                  <c:v>2.6838432635534096E-2</c:v>
                </c:pt>
                <c:pt idx="15">
                  <c:v>8.9461442118447271E-3</c:v>
                </c:pt>
              </c:numCache>
            </c:numRef>
          </c:val>
        </c:ser>
        <c:ser>
          <c:idx val="5"/>
          <c:order val="5"/>
          <c:tx>
            <c:strRef>
              <c:f>丰度图!$N$58</c:f>
              <c:strCache>
                <c:ptCount val="1"/>
                <c:pt idx="0">
                  <c:v>双壳类</c:v>
                </c:pt>
              </c:strCache>
            </c:strRef>
          </c:tx>
          <c:spPr>
            <a:pattFill prst="horzBrick">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丰度图!$O$58:$AD$58</c:f>
              <c:numCache>
                <c:formatCode>General</c:formatCode>
                <c:ptCount val="16"/>
                <c:pt idx="0">
                  <c:v>7.9512324410283747E-2</c:v>
                </c:pt>
                <c:pt idx="1">
                  <c:v>0</c:v>
                </c:pt>
                <c:pt idx="2">
                  <c:v>0.12254901960784297</c:v>
                </c:pt>
                <c:pt idx="3">
                  <c:v>6.7353781339375737E-2</c:v>
                </c:pt>
                <c:pt idx="4">
                  <c:v>0</c:v>
                </c:pt>
                <c:pt idx="5">
                  <c:v>0</c:v>
                </c:pt>
                <c:pt idx="6">
                  <c:v>0</c:v>
                </c:pt>
                <c:pt idx="7">
                  <c:v>0</c:v>
                </c:pt>
                <c:pt idx="8">
                  <c:v>0</c:v>
                </c:pt>
                <c:pt idx="9">
                  <c:v>0</c:v>
                </c:pt>
                <c:pt idx="10">
                  <c:v>0</c:v>
                </c:pt>
                <c:pt idx="11">
                  <c:v>0</c:v>
                </c:pt>
                <c:pt idx="12">
                  <c:v>3.5327366933584549E-2</c:v>
                </c:pt>
                <c:pt idx="13">
                  <c:v>0</c:v>
                </c:pt>
                <c:pt idx="14">
                  <c:v>2.6838432635534096E-2</c:v>
                </c:pt>
                <c:pt idx="15">
                  <c:v>2.072193318970621E-2</c:v>
                </c:pt>
              </c:numCache>
            </c:numRef>
          </c:val>
        </c:ser>
        <c:ser>
          <c:idx val="6"/>
          <c:order val="6"/>
          <c:tx>
            <c:strRef>
              <c:f>丰度图!$N$59</c:f>
              <c:strCache>
                <c:ptCount val="1"/>
                <c:pt idx="0">
                  <c:v>昆虫类</c:v>
                </c:pt>
              </c:strCache>
            </c:strRef>
          </c:tx>
          <c:spPr>
            <a:pattFill prst="lgConfetti">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丰度图!$O$59:$AD$59</c:f>
              <c:numCache>
                <c:formatCode>General</c:formatCode>
                <c:ptCount val="16"/>
                <c:pt idx="0">
                  <c:v>0</c:v>
                </c:pt>
                <c:pt idx="1">
                  <c:v>0</c:v>
                </c:pt>
                <c:pt idx="2">
                  <c:v>0</c:v>
                </c:pt>
                <c:pt idx="3">
                  <c:v>0</c:v>
                </c:pt>
                <c:pt idx="4">
                  <c:v>0</c:v>
                </c:pt>
                <c:pt idx="5">
                  <c:v>0.22735884804850318</c:v>
                </c:pt>
                <c:pt idx="6">
                  <c:v>9.6478533526290378E-2</c:v>
                </c:pt>
                <c:pt idx="7">
                  <c:v>0.10794579385826462</c:v>
                </c:pt>
                <c:pt idx="8">
                  <c:v>0.22143489813994691</c:v>
                </c:pt>
                <c:pt idx="9">
                  <c:v>1.5019525382997901E-2</c:v>
                </c:pt>
                <c:pt idx="10">
                  <c:v>2.6688017080331004E-2</c:v>
                </c:pt>
                <c:pt idx="11">
                  <c:v>8.7714146867758538E-2</c:v>
                </c:pt>
                <c:pt idx="12">
                  <c:v>5.8878944889307588E-2</c:v>
                </c:pt>
                <c:pt idx="13">
                  <c:v>5.7927838464084676E-2</c:v>
                </c:pt>
                <c:pt idx="14">
                  <c:v>4.0257648953301133E-2</c:v>
                </c:pt>
                <c:pt idx="15">
                  <c:v>5.2354810768897815E-2</c:v>
                </c:pt>
              </c:numCache>
            </c:numRef>
          </c:val>
        </c:ser>
        <c:ser>
          <c:idx val="7"/>
          <c:order val="7"/>
          <c:tx>
            <c:strRef>
              <c:f>丰度图!$N$60</c:f>
              <c:strCache>
                <c:ptCount val="1"/>
                <c:pt idx="0">
                  <c:v>其他类</c:v>
                </c:pt>
              </c:strCache>
            </c:strRef>
          </c:tx>
          <c:spPr>
            <a:pattFill prst="pct50">
              <a:fgClr>
                <a:schemeClr val="tx1"/>
              </a:fgClr>
              <a:bgClr>
                <a:schemeClr val="bg1"/>
              </a:bgClr>
            </a:pattFill>
            <a:ln>
              <a:solidFill>
                <a:schemeClr val="tx1"/>
              </a:solidFill>
            </a:ln>
          </c:spPr>
          <c:cat>
            <c:multiLvlStrRef>
              <c:f>丰度图!$O$51:$AD$52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丰度图!$O$60:$AD$60</c:f>
              <c:numCache>
                <c:formatCode>General</c:formatCode>
                <c:ptCount val="16"/>
                <c:pt idx="0">
                  <c:v>2.6504108136761195E-2</c:v>
                </c:pt>
                <c:pt idx="1">
                  <c:v>0</c:v>
                </c:pt>
                <c:pt idx="2">
                  <c:v>0</c:v>
                </c:pt>
                <c:pt idx="3">
                  <c:v>8.8347027122537367E-3</c:v>
                </c:pt>
                <c:pt idx="4">
                  <c:v>0.12190166598943519</c:v>
                </c:pt>
                <c:pt idx="5">
                  <c:v>0</c:v>
                </c:pt>
                <c:pt idx="6">
                  <c:v>0.38591413410516201</c:v>
                </c:pt>
                <c:pt idx="7">
                  <c:v>0.16927193336486571</c:v>
                </c:pt>
                <c:pt idx="8">
                  <c:v>4.4286979627989373E-2</c:v>
                </c:pt>
                <c:pt idx="9">
                  <c:v>0</c:v>
                </c:pt>
                <c:pt idx="10">
                  <c:v>0</c:v>
                </c:pt>
                <c:pt idx="11">
                  <c:v>1.4762326542663125E-2</c:v>
                </c:pt>
                <c:pt idx="12">
                  <c:v>5.8878944889307588E-2</c:v>
                </c:pt>
                <c:pt idx="13">
                  <c:v>0</c:v>
                </c:pt>
                <c:pt idx="14">
                  <c:v>0.10735373054213647</c:v>
                </c:pt>
                <c:pt idx="15">
                  <c:v>5.5410891810481464E-2</c:v>
                </c:pt>
              </c:numCache>
            </c:numRef>
          </c:val>
        </c:ser>
        <c:overlap val="100"/>
        <c:axId val="284883968"/>
        <c:axId val="367006464"/>
      </c:barChart>
      <c:catAx>
        <c:axId val="284883968"/>
        <c:scaling>
          <c:orientation val="minMax"/>
        </c:scaling>
        <c:axPos val="b"/>
        <c:numFmt formatCode="General" sourceLinked="0"/>
        <c:tickLblPos val="nextTo"/>
        <c:spPr>
          <a:ln w="19050">
            <a:solidFill>
              <a:schemeClr val="tx1"/>
            </a:solidFill>
          </a:ln>
        </c:spPr>
        <c:txPr>
          <a:bodyPr/>
          <a:lstStyle/>
          <a:p>
            <a:pPr>
              <a:defRPr b="1" i="0" baseline="0">
                <a:latin typeface="Times New Roman" panose="02020603050405020304" pitchFamily="18" charset="0"/>
              </a:defRPr>
            </a:pPr>
            <a:endParaRPr lang="zh-CN"/>
          </a:p>
        </c:txPr>
        <c:crossAx val="367006464"/>
        <c:crosses val="autoZero"/>
        <c:auto val="1"/>
        <c:lblAlgn val="ctr"/>
        <c:lblOffset val="100"/>
      </c:catAx>
      <c:valAx>
        <c:axId val="367006464"/>
        <c:scaling>
          <c:orientation val="minMax"/>
          <c:max val="100"/>
          <c:min val="90"/>
        </c:scaling>
        <c:axPos val="l"/>
        <c:title>
          <c:tx>
            <c:rich>
              <a:bodyPr rot="-5400000" vert="horz"/>
              <a:lstStyle/>
              <a:p>
                <a:pPr>
                  <a:defRPr baseline="0">
                    <a:latin typeface="Times New Roman" panose="02020603050405020304" pitchFamily="18" charset="0"/>
                  </a:defRPr>
                </a:pPr>
                <a:r>
                  <a:rPr lang="zh-CN" altLang="en-US" baseline="0">
                    <a:latin typeface="Times New Roman" panose="02020603050405020304" pitchFamily="18" charset="0"/>
                  </a:rPr>
                  <a:t>丰度百分比（</a:t>
                </a:r>
                <a:r>
                  <a:rPr lang="en-US" altLang="zh-CN" baseline="0">
                    <a:latin typeface="Times New Roman" panose="02020603050405020304" pitchFamily="18" charset="0"/>
                  </a:rPr>
                  <a:t>%</a:t>
                </a:r>
                <a:r>
                  <a:rPr lang="zh-CN" altLang="en-US" baseline="0">
                    <a:latin typeface="Times New Roman" panose="02020603050405020304" pitchFamily="18" charset="0"/>
                  </a:rPr>
                  <a:t>）</a:t>
                </a:r>
              </a:p>
            </c:rich>
          </c:tx>
        </c:title>
        <c:numFmt formatCode="General" sourceLinked="1"/>
        <c:tickLblPos val="nextTo"/>
        <c:spPr>
          <a:ln w="19050">
            <a:solidFill>
              <a:schemeClr val="tx1"/>
            </a:solidFill>
          </a:ln>
        </c:spPr>
        <c:txPr>
          <a:bodyPr/>
          <a:lstStyle/>
          <a:p>
            <a:pPr>
              <a:defRPr b="1" i="0" baseline="0">
                <a:latin typeface="Times New Roman" panose="02020603050405020304" pitchFamily="18" charset="0"/>
              </a:defRPr>
            </a:pPr>
            <a:endParaRPr lang="zh-CN"/>
          </a:p>
        </c:txPr>
        <c:crossAx val="284883968"/>
        <c:crosses val="autoZero"/>
        <c:crossBetween val="between"/>
        <c:majorUnit val="1"/>
      </c:valAx>
    </c:plotArea>
    <c:legend>
      <c:legendPos val="r"/>
      <c:txPr>
        <a:bodyPr/>
        <a:lstStyle/>
        <a:p>
          <a:pPr>
            <a:defRPr b="1" i="0" baseline="0"/>
          </a:pPr>
          <a:endParaRPr lang="zh-CN"/>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生物量!$A$43</c:f>
              <c:strCache>
                <c:ptCount val="1"/>
                <c:pt idx="0">
                  <c:v>生物量</c:v>
                </c:pt>
              </c:strCache>
            </c:strRef>
          </c:tx>
          <c:spPr>
            <a:pattFill prst="pct50">
              <a:fgClr>
                <a:schemeClr val="tx1"/>
              </a:fgClr>
              <a:bgClr>
                <a:schemeClr val="bg1"/>
              </a:bgClr>
            </a:pattFill>
            <a:ln>
              <a:solidFill>
                <a:schemeClr val="tx1"/>
              </a:solidFill>
            </a:ln>
            <a:effectLst/>
          </c:spPr>
          <c:errBars>
            <c:errBarType val="both"/>
            <c:errValType val="cust"/>
            <c:plus>
              <c:numRef>
                <c:f>生物量!$B$44:$Q$44</c:f>
                <c:numCache>
                  <c:formatCode>General</c:formatCode>
                  <c:ptCount val="16"/>
                  <c:pt idx="0">
                    <c:v>210.08368843653579</c:v>
                  </c:pt>
                  <c:pt idx="1">
                    <c:v>711.40916441836191</c:v>
                  </c:pt>
                  <c:pt idx="2">
                    <c:v>118.65365827770121</c:v>
                  </c:pt>
                  <c:pt idx="3">
                    <c:v>319.12530802787603</c:v>
                  </c:pt>
                  <c:pt idx="4">
                    <c:v>169.10489626833922</c:v>
                  </c:pt>
                  <c:pt idx="5">
                    <c:v>134.52458427263394</c:v>
                  </c:pt>
                  <c:pt idx="6">
                    <c:v>34.997902630676009</c:v>
                  </c:pt>
                  <c:pt idx="7">
                    <c:v>120.40489184582296</c:v>
                  </c:pt>
                  <c:pt idx="8">
                    <c:v>376.13782677570856</c:v>
                  </c:pt>
                  <c:pt idx="9">
                    <c:v>1189.732433940864</c:v>
                  </c:pt>
                  <c:pt idx="10">
                    <c:v>125.87720327772377</c:v>
                  </c:pt>
                  <c:pt idx="11">
                    <c:v>578.34190184898239</c:v>
                  </c:pt>
                  <c:pt idx="12">
                    <c:v>143.98749336550713</c:v>
                  </c:pt>
                  <c:pt idx="13">
                    <c:v>761.11212001976446</c:v>
                  </c:pt>
                  <c:pt idx="14">
                    <c:v>430.67820489773732</c:v>
                  </c:pt>
                  <c:pt idx="15">
                    <c:v>308.82059008559344</c:v>
                  </c:pt>
                </c:numCache>
              </c:numRef>
            </c:plus>
            <c:minus>
              <c:numLit>
                <c:formatCode>General</c:formatCode>
                <c:ptCount val="1"/>
                <c:pt idx="0">
                  <c:v>1</c:v>
                </c:pt>
              </c:numLit>
            </c:minus>
            <c:spPr>
              <a:noFill/>
              <a:ln w="9525" cap="flat" cmpd="sng" algn="ctr">
                <a:solidFill>
                  <a:schemeClr val="tx1"/>
                </a:solidFill>
                <a:round/>
              </a:ln>
              <a:effectLst/>
            </c:spPr>
          </c:errBars>
          <c:cat>
            <c:multiLvlStrRef>
              <c:f>生物量!$B$41:$Q$42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生物量!$B$43:$Q$43</c:f>
              <c:numCache>
                <c:formatCode>General</c:formatCode>
                <c:ptCount val="16"/>
                <c:pt idx="0">
                  <c:v>757.2624845056057</c:v>
                </c:pt>
                <c:pt idx="1">
                  <c:v>609.44533224272993</c:v>
                </c:pt>
                <c:pt idx="2">
                  <c:v>345.6909805584794</c:v>
                </c:pt>
                <c:pt idx="3">
                  <c:v>570.79959910227183</c:v>
                </c:pt>
                <c:pt idx="4">
                  <c:v>564.62961139680556</c:v>
                </c:pt>
                <c:pt idx="5">
                  <c:v>676.64871715251559</c:v>
                </c:pt>
                <c:pt idx="6">
                  <c:v>436.02929481887651</c:v>
                </c:pt>
                <c:pt idx="7">
                  <c:v>559.10254112273242</c:v>
                </c:pt>
                <c:pt idx="8">
                  <c:v>846.32842814261642</c:v>
                </c:pt>
                <c:pt idx="9">
                  <c:v>1960.046552607731</c:v>
                </c:pt>
                <c:pt idx="10">
                  <c:v>1132.7027020203932</c:v>
                </c:pt>
                <c:pt idx="11">
                  <c:v>1313.0258942569128</c:v>
                </c:pt>
                <c:pt idx="12">
                  <c:v>722.74017468167654</c:v>
                </c:pt>
                <c:pt idx="13">
                  <c:v>1082.046867334325</c:v>
                </c:pt>
                <c:pt idx="14">
                  <c:v>638.14099246591638</c:v>
                </c:pt>
                <c:pt idx="15">
                  <c:v>814.30934482730572</c:v>
                </c:pt>
              </c:numCache>
            </c:numRef>
          </c:val>
        </c:ser>
        <c:axId val="429055360"/>
        <c:axId val="429069824"/>
      </c:barChart>
      <c:catAx>
        <c:axId val="429055360"/>
        <c:scaling>
          <c:orientation val="minMax"/>
        </c:scaling>
        <c:axPos val="b"/>
        <c:numFmt formatCode="General" sourceLinked="1"/>
        <c:tickLblPos val="nextTo"/>
        <c:spPr>
          <a:noFill/>
          <a:ln w="1905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crossAx val="429069824"/>
        <c:crosses val="autoZero"/>
        <c:auto val="1"/>
        <c:lblAlgn val="ctr"/>
        <c:lblOffset val="100"/>
      </c:catAx>
      <c:valAx>
        <c:axId val="429069824"/>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i="0" baseline="0">
                    <a:solidFill>
                      <a:schemeClr val="tx1"/>
                    </a:solidFill>
                    <a:latin typeface="Times New Roman" panose="02020603050405020304" pitchFamily="18" charset="0"/>
                  </a:rPr>
                  <a:t>生物量（</a:t>
                </a:r>
                <a:r>
                  <a:rPr lang="en-US" altLang="zh-CN" b="1" i="0" baseline="0">
                    <a:solidFill>
                      <a:schemeClr val="tx1"/>
                    </a:solidFill>
                    <a:latin typeface="Times New Roman" panose="02020603050405020304" pitchFamily="18" charset="0"/>
                  </a:rPr>
                  <a:t>(</a:t>
                </a:r>
                <a:r>
                  <a:rPr lang="el-GR" altLang="zh-CN" b="1" i="0" baseline="0">
                    <a:solidFill>
                      <a:schemeClr val="tx1"/>
                    </a:solidFill>
                    <a:latin typeface="Times New Roman" panose="02020603050405020304" pitchFamily="18" charset="0"/>
                  </a:rPr>
                  <a:t>μ</a:t>
                </a:r>
                <a:r>
                  <a:rPr lang="en-US" altLang="zh-CN" b="1" i="0" baseline="0">
                    <a:solidFill>
                      <a:schemeClr val="tx1"/>
                    </a:solidFill>
                    <a:latin typeface="Times New Roman" panose="02020603050405020304" pitchFamily="18" charset="0"/>
                  </a:rPr>
                  <a:t>g(dwt)/10cm²</a:t>
                </a:r>
                <a:r>
                  <a:rPr lang="zh-CN" altLang="en-US" b="1" i="0" baseline="0">
                    <a:solidFill>
                      <a:schemeClr val="tx1"/>
                    </a:solidFill>
                    <a:latin typeface="Times New Roman" panose="02020603050405020304" pitchFamily="18" charset="0"/>
                  </a:rPr>
                  <a:t>）</a:t>
                </a:r>
              </a:p>
            </c:rich>
          </c:tx>
          <c:spPr>
            <a:noFill/>
            <a:ln>
              <a:noFill/>
            </a:ln>
            <a:effectLst/>
          </c:spPr>
        </c:title>
        <c:numFmt formatCode="General" sourceLinked="1"/>
        <c:tickLblPos val="nextTo"/>
        <c:spPr>
          <a:noFill/>
          <a:ln w="19050">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crossAx val="4290553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生物量!$A$50</c:f>
              <c:strCache>
                <c:ptCount val="1"/>
                <c:pt idx="0">
                  <c:v>线虫类</c:v>
                </c:pt>
              </c:strCache>
            </c:strRef>
          </c:tx>
          <c:spPr>
            <a:pattFill prst="pct10">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生物量!$B$50:$Q$50</c:f>
              <c:numCache>
                <c:formatCode>General</c:formatCode>
                <c:ptCount val="16"/>
                <c:pt idx="0">
                  <c:v>95.215360100065752</c:v>
                </c:pt>
                <c:pt idx="1">
                  <c:v>86.732838628901249</c:v>
                </c:pt>
                <c:pt idx="2">
                  <c:v>90.092200755172328</c:v>
                </c:pt>
                <c:pt idx="3">
                  <c:v>91.162607977600814</c:v>
                </c:pt>
                <c:pt idx="4">
                  <c:v>82.335373840607048</c:v>
                </c:pt>
                <c:pt idx="5">
                  <c:v>72.617786201441618</c:v>
                </c:pt>
                <c:pt idx="6">
                  <c:v>90.425901479886051</c:v>
                </c:pt>
                <c:pt idx="7">
                  <c:v>80.518362432269555</c:v>
                </c:pt>
                <c:pt idx="8">
                  <c:v>47.018255578093296</c:v>
                </c:pt>
                <c:pt idx="9">
                  <c:v>62.687597566190377</c:v>
                </c:pt>
                <c:pt idx="10">
                  <c:v>62.486961638242185</c:v>
                </c:pt>
                <c:pt idx="11">
                  <c:v>59.2632755500182</c:v>
                </c:pt>
                <c:pt idx="12">
                  <c:v>73.048334062986058</c:v>
                </c:pt>
                <c:pt idx="13">
                  <c:v>69.271879996764554</c:v>
                </c:pt>
                <c:pt idx="14">
                  <c:v>73.829235989087834</c:v>
                </c:pt>
                <c:pt idx="15">
                  <c:v>71.579404286983959</c:v>
                </c:pt>
              </c:numCache>
            </c:numRef>
          </c:val>
        </c:ser>
        <c:ser>
          <c:idx val="1"/>
          <c:order val="1"/>
          <c:tx>
            <c:strRef>
              <c:f>生物量!$A$51</c:f>
              <c:strCache>
                <c:ptCount val="1"/>
                <c:pt idx="0">
                  <c:v>多毛类</c:v>
                </c:pt>
              </c:strCache>
            </c:strRef>
          </c:tx>
          <c:spPr>
            <a:pattFill prst="dkUpDiag">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生物量!$B$51:$Q$51</c:f>
              <c:numCache>
                <c:formatCode>General</c:formatCode>
                <c:ptCount val="16"/>
                <c:pt idx="0">
                  <c:v>0.80810773116495127</c:v>
                </c:pt>
                <c:pt idx="1">
                  <c:v>0</c:v>
                </c:pt>
                <c:pt idx="2">
                  <c:v>3.5474901661880671</c:v>
                </c:pt>
                <c:pt idx="3">
                  <c:v>1.0725220919533702</c:v>
                </c:pt>
                <c:pt idx="4">
                  <c:v>2.1676145946698471</c:v>
                </c:pt>
                <c:pt idx="5">
                  <c:v>1.8087662483024134</c:v>
                </c:pt>
                <c:pt idx="6">
                  <c:v>1.4034600152852061</c:v>
                </c:pt>
                <c:pt idx="7">
                  <c:v>1.8242022877784458</c:v>
                </c:pt>
                <c:pt idx="8">
                  <c:v>15.184345543491219</c:v>
                </c:pt>
                <c:pt idx="9">
                  <c:v>10.302989711435931</c:v>
                </c:pt>
                <c:pt idx="10">
                  <c:v>7.563587087341415</c:v>
                </c:pt>
                <c:pt idx="11">
                  <c:v>10.564041037946271</c:v>
                </c:pt>
                <c:pt idx="12">
                  <c:v>6.7736617081326926</c:v>
                </c:pt>
                <c:pt idx="13">
                  <c:v>6.5980625773818025</c:v>
                </c:pt>
                <c:pt idx="14">
                  <c:v>5.4360386886387815</c:v>
                </c:pt>
                <c:pt idx="15">
                  <c:v>6.3465553235908105</c:v>
                </c:pt>
              </c:numCache>
            </c:numRef>
          </c:val>
        </c:ser>
        <c:ser>
          <c:idx val="2"/>
          <c:order val="2"/>
          <c:tx>
            <c:strRef>
              <c:f>生物量!$A$52</c:f>
              <c:strCache>
                <c:ptCount val="1"/>
                <c:pt idx="0">
                  <c:v>寡毛类</c:v>
                </c:pt>
              </c:strCache>
            </c:strRef>
          </c:tx>
          <c:spPr>
            <a:pattFill prst="wdUpDiag">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生物量!$B$52:$Q$52</c:f>
              <c:numCache>
                <c:formatCode>General</c:formatCode>
                <c:ptCount val="16"/>
                <c:pt idx="0">
                  <c:v>2.3709827491935371</c:v>
                </c:pt>
                <c:pt idx="1">
                  <c:v>13.046792842945255</c:v>
                </c:pt>
                <c:pt idx="2">
                  <c:v>3.7172545470782552</c:v>
                </c:pt>
                <c:pt idx="3">
                  <c:v>6.4433917977528825</c:v>
                </c:pt>
                <c:pt idx="4">
                  <c:v>14.082341021807252</c:v>
                </c:pt>
                <c:pt idx="5">
                  <c:v>21.227632933872552</c:v>
                </c:pt>
                <c:pt idx="6">
                  <c:v>4.1177424210843308</c:v>
                </c:pt>
                <c:pt idx="7">
                  <c:v>14.374473208910302</c:v>
                </c:pt>
                <c:pt idx="8">
                  <c:v>24.851449707672117</c:v>
                </c:pt>
                <c:pt idx="9">
                  <c:v>24.863600533748194</c:v>
                </c:pt>
                <c:pt idx="10">
                  <c:v>29.43772343517368</c:v>
                </c:pt>
                <c:pt idx="11">
                  <c:v>26.176303200898285</c:v>
                </c:pt>
                <c:pt idx="12">
                  <c:v>14.195627672159254</c:v>
                </c:pt>
                <c:pt idx="13">
                  <c:v>21.887151665225321</c:v>
                </c:pt>
                <c:pt idx="14">
                  <c:v>19.031939761388443</c:v>
                </c:pt>
                <c:pt idx="15">
                  <c:v>18.865761315171159</c:v>
                </c:pt>
              </c:numCache>
            </c:numRef>
          </c:val>
        </c:ser>
        <c:ser>
          <c:idx val="3"/>
          <c:order val="3"/>
          <c:tx>
            <c:strRef>
              <c:f>生物量!$A$53</c:f>
              <c:strCache>
                <c:ptCount val="1"/>
                <c:pt idx="0">
                  <c:v>桡足类</c:v>
                </c:pt>
              </c:strCache>
            </c:strRef>
          </c:tx>
          <c:spPr>
            <a:pattFill prst="zigZag">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生物量!$B$53:$Q$53</c:f>
              <c:numCache>
                <c:formatCode>General</c:formatCode>
                <c:ptCount val="16"/>
                <c:pt idx="0">
                  <c:v>0.53207093190563626</c:v>
                </c:pt>
                <c:pt idx="1">
                  <c:v>0.22037381865782535</c:v>
                </c:pt>
                <c:pt idx="2">
                  <c:v>0.38928728721370776</c:v>
                </c:pt>
                <c:pt idx="3">
                  <c:v>0.3923141865506013</c:v>
                </c:pt>
                <c:pt idx="4">
                  <c:v>0.47573059585988464</c:v>
                </c:pt>
                <c:pt idx="5">
                  <c:v>2.778814153745131</c:v>
                </c:pt>
                <c:pt idx="6">
                  <c:v>0</c:v>
                </c:pt>
                <c:pt idx="7">
                  <c:v>1.2811559301625541</c:v>
                </c:pt>
                <c:pt idx="8">
                  <c:v>11.901921011812419</c:v>
                </c:pt>
                <c:pt idx="9">
                  <c:v>2.0556520126327267</c:v>
                </c:pt>
                <c:pt idx="10">
                  <c:v>0.35571325410764132</c:v>
                </c:pt>
                <c:pt idx="11">
                  <c:v>3.6823404549859271</c:v>
                </c:pt>
                <c:pt idx="12">
                  <c:v>4.9554290824072984</c:v>
                </c:pt>
                <c:pt idx="13">
                  <c:v>1.8618295391621908</c:v>
                </c:pt>
                <c:pt idx="14">
                  <c:v>0.28071952847561915</c:v>
                </c:pt>
                <c:pt idx="15">
                  <c:v>2.3642489509911329</c:v>
                </c:pt>
              </c:numCache>
            </c:numRef>
          </c:val>
        </c:ser>
        <c:ser>
          <c:idx val="4"/>
          <c:order val="4"/>
          <c:tx>
            <c:strRef>
              <c:f>生物量!$A$54</c:f>
              <c:strCache>
                <c:ptCount val="1"/>
                <c:pt idx="0">
                  <c:v>腹足类</c:v>
                </c:pt>
              </c:strCache>
            </c:strRef>
          </c:tx>
          <c:spPr>
            <a:pattFill prst="lgCheck">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生物量!$B$54:$Q$54</c:f>
              <c:numCache>
                <c:formatCode>General</c:formatCode>
                <c:ptCount val="16"/>
                <c:pt idx="0">
                  <c:v>0</c:v>
                </c:pt>
                <c:pt idx="1">
                  <c:v>0</c:v>
                </c:pt>
                <c:pt idx="2">
                  <c:v>1.0244402295097561</c:v>
                </c:pt>
                <c:pt idx="3">
                  <c:v>0.20648115081610574</c:v>
                </c:pt>
                <c:pt idx="4">
                  <c:v>0</c:v>
                </c:pt>
                <c:pt idx="5">
                  <c:v>0</c:v>
                </c:pt>
                <c:pt idx="6">
                  <c:v>0</c:v>
                </c:pt>
                <c:pt idx="7">
                  <c:v>0</c:v>
                </c:pt>
                <c:pt idx="8">
                  <c:v>0</c:v>
                </c:pt>
                <c:pt idx="9">
                  <c:v>0</c:v>
                </c:pt>
                <c:pt idx="10">
                  <c:v>0</c:v>
                </c:pt>
                <c:pt idx="11">
                  <c:v>0</c:v>
                </c:pt>
                <c:pt idx="12">
                  <c:v>0</c:v>
                </c:pt>
                <c:pt idx="13">
                  <c:v>0</c:v>
                </c:pt>
                <c:pt idx="14">
                  <c:v>0.18468390031290741</c:v>
                </c:pt>
                <c:pt idx="15">
                  <c:v>4.8230292757877054E-2</c:v>
                </c:pt>
              </c:numCache>
            </c:numRef>
          </c:val>
        </c:ser>
        <c:ser>
          <c:idx val="5"/>
          <c:order val="5"/>
          <c:tx>
            <c:strRef>
              <c:f>生物量!$A$55</c:f>
              <c:strCache>
                <c:ptCount val="1"/>
                <c:pt idx="0">
                  <c:v>双壳类</c:v>
                </c:pt>
              </c:strCache>
            </c:strRef>
          </c:tx>
          <c:spPr>
            <a:pattFill prst="shingle">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生物量!$B$55:$Q$55</c:f>
              <c:numCache>
                <c:formatCode>General</c:formatCode>
                <c:ptCount val="16"/>
                <c:pt idx="0">
                  <c:v>0.84011199774574141</c:v>
                </c:pt>
                <c:pt idx="1">
                  <c:v>0</c:v>
                </c:pt>
                <c:pt idx="2">
                  <c:v>1.2293282754117068</c:v>
                </c:pt>
                <c:pt idx="3">
                  <c:v>0.61944345244831833</c:v>
                </c:pt>
                <c:pt idx="4">
                  <c:v>0</c:v>
                </c:pt>
                <c:pt idx="5">
                  <c:v>0</c:v>
                </c:pt>
                <c:pt idx="6">
                  <c:v>0</c:v>
                </c:pt>
                <c:pt idx="7">
                  <c:v>0</c:v>
                </c:pt>
                <c:pt idx="8">
                  <c:v>0</c:v>
                </c:pt>
                <c:pt idx="9">
                  <c:v>0</c:v>
                </c:pt>
                <c:pt idx="10">
                  <c:v>0</c:v>
                </c:pt>
                <c:pt idx="11">
                  <c:v>0</c:v>
                </c:pt>
                <c:pt idx="12">
                  <c:v>0.29341356408990643</c:v>
                </c:pt>
                <c:pt idx="13">
                  <c:v>0</c:v>
                </c:pt>
                <c:pt idx="14">
                  <c:v>0.22162068037548877</c:v>
                </c:pt>
                <c:pt idx="15">
                  <c:v>0.14469087827363092</c:v>
                </c:pt>
              </c:numCache>
            </c:numRef>
          </c:val>
        </c:ser>
        <c:ser>
          <c:idx val="6"/>
          <c:order val="6"/>
          <c:tx>
            <c:strRef>
              <c:f>生物量!$A$56</c:f>
              <c:strCache>
                <c:ptCount val="1"/>
                <c:pt idx="0">
                  <c:v>昆虫类</c:v>
                </c:pt>
              </c:strCache>
            </c:strRef>
          </c:tx>
          <c:spPr>
            <a:pattFill prst="lgConfetti">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生物量!$B$56:$Q$56</c:f>
              <c:numCache>
                <c:formatCode>General</c:formatCode>
                <c:ptCount val="16"/>
                <c:pt idx="0">
                  <c:v>0</c:v>
                </c:pt>
                <c:pt idx="1">
                  <c:v>0</c:v>
                </c:pt>
                <c:pt idx="2">
                  <c:v>0</c:v>
                </c:pt>
                <c:pt idx="3">
                  <c:v>0</c:v>
                </c:pt>
                <c:pt idx="4">
                  <c:v>0</c:v>
                </c:pt>
                <c:pt idx="5">
                  <c:v>1.5670004626382321</c:v>
                </c:pt>
                <c:pt idx="6">
                  <c:v>0.81057921674888456</c:v>
                </c:pt>
                <c:pt idx="7">
                  <c:v>0.84286574352799482</c:v>
                </c:pt>
                <c:pt idx="8">
                  <c:v>1.0440281589309151</c:v>
                </c:pt>
                <c:pt idx="9">
                  <c:v>9.0160175992663766E-2</c:v>
                </c:pt>
                <c:pt idx="10">
                  <c:v>0.15601458513493074</c:v>
                </c:pt>
                <c:pt idx="11">
                  <c:v>0.31403975615133373</c:v>
                </c:pt>
                <c:pt idx="12">
                  <c:v>0.40751883901375846</c:v>
                </c:pt>
                <c:pt idx="13">
                  <c:v>0.38107622146594661</c:v>
                </c:pt>
                <c:pt idx="14">
                  <c:v>0.27702585046936101</c:v>
                </c:pt>
                <c:pt idx="15">
                  <c:v>0.36172719568407835</c:v>
                </c:pt>
              </c:numCache>
            </c:numRef>
          </c:val>
        </c:ser>
        <c:ser>
          <c:idx val="7"/>
          <c:order val="7"/>
          <c:tx>
            <c:strRef>
              <c:f>生物量!$A$57</c:f>
              <c:strCache>
                <c:ptCount val="1"/>
                <c:pt idx="0">
                  <c:v>其他类</c:v>
                </c:pt>
              </c:strCache>
            </c:strRef>
          </c:tx>
          <c:spPr>
            <a:pattFill prst="pct50">
              <a:fgClr>
                <a:schemeClr val="tx1"/>
              </a:fgClr>
              <a:bgClr>
                <a:schemeClr val="bg1"/>
              </a:bgClr>
            </a:pattFill>
            <a:ln>
              <a:solidFill>
                <a:schemeClr val="tx1"/>
              </a:solidFill>
            </a:ln>
          </c:spPr>
          <c:cat>
            <c:multiLvlStrRef>
              <c:f>生物量!$B$48:$Q$49</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生物量!$B$57:$Q$57</c:f>
              <c:numCache>
                <c:formatCode>General</c:formatCode>
                <c:ptCount val="16"/>
                <c:pt idx="0">
                  <c:v>0.23336444381826188</c:v>
                </c:pt>
                <c:pt idx="1">
                  <c:v>0</c:v>
                </c:pt>
                <c:pt idx="2">
                  <c:v>0</c:v>
                </c:pt>
                <c:pt idx="3">
                  <c:v>0.10324057540805286</c:v>
                </c:pt>
                <c:pt idx="4">
                  <c:v>0.93894196551292886</c:v>
                </c:pt>
                <c:pt idx="5">
                  <c:v>0</c:v>
                </c:pt>
                <c:pt idx="6">
                  <c:v>3.242316866995536</c:v>
                </c:pt>
                <c:pt idx="7">
                  <c:v>1.1589403973509915</c:v>
                </c:pt>
                <c:pt idx="8">
                  <c:v>0</c:v>
                </c:pt>
                <c:pt idx="9">
                  <c:v>0</c:v>
                </c:pt>
                <c:pt idx="10">
                  <c:v>0</c:v>
                </c:pt>
                <c:pt idx="11">
                  <c:v>0</c:v>
                </c:pt>
                <c:pt idx="12">
                  <c:v>0.32601507121100692</c:v>
                </c:pt>
                <c:pt idx="13">
                  <c:v>0</c:v>
                </c:pt>
                <c:pt idx="14">
                  <c:v>0.73873560125162963</c:v>
                </c:pt>
                <c:pt idx="15">
                  <c:v>0.28938175654726273</c:v>
                </c:pt>
              </c:numCache>
            </c:numRef>
          </c:val>
        </c:ser>
        <c:overlap val="100"/>
        <c:axId val="367143936"/>
        <c:axId val="367211264"/>
      </c:barChart>
      <c:catAx>
        <c:axId val="367143936"/>
        <c:scaling>
          <c:orientation val="minMax"/>
        </c:scaling>
        <c:axPos val="b"/>
        <c:numFmt formatCode="General" sourceLinked="0"/>
        <c:tickLblPos val="nextTo"/>
        <c:spPr>
          <a:ln w="19050">
            <a:solidFill>
              <a:schemeClr val="tx1"/>
            </a:solidFill>
          </a:ln>
        </c:spPr>
        <c:txPr>
          <a:bodyPr/>
          <a:lstStyle/>
          <a:p>
            <a:pPr>
              <a:defRPr baseline="0">
                <a:latin typeface="Times New Roman" panose="02020603050405020304" pitchFamily="18" charset="0"/>
              </a:defRPr>
            </a:pPr>
            <a:endParaRPr lang="zh-CN"/>
          </a:p>
        </c:txPr>
        <c:crossAx val="367211264"/>
        <c:crosses val="autoZero"/>
        <c:auto val="1"/>
        <c:lblAlgn val="ctr"/>
        <c:lblOffset val="100"/>
      </c:catAx>
      <c:valAx>
        <c:axId val="367211264"/>
        <c:scaling>
          <c:orientation val="minMax"/>
          <c:max val="100"/>
          <c:min val="40"/>
        </c:scaling>
        <c:axPos val="l"/>
        <c:title>
          <c:tx>
            <c:rich>
              <a:bodyPr rot="-5400000" vert="horz"/>
              <a:lstStyle/>
              <a:p>
                <a:pPr>
                  <a:defRPr baseline="0">
                    <a:latin typeface="Times New Roman" panose="02020603050405020304" pitchFamily="18" charset="0"/>
                  </a:defRPr>
                </a:pPr>
                <a:r>
                  <a:rPr lang="zh-CN" baseline="0">
                    <a:latin typeface="Times New Roman" panose="02020603050405020304" pitchFamily="18" charset="0"/>
                  </a:rPr>
                  <a:t>生物量百分比（</a:t>
                </a:r>
                <a:r>
                  <a:rPr lang="en-US" baseline="0">
                    <a:latin typeface="Times New Roman" panose="02020603050405020304" pitchFamily="18" charset="0"/>
                  </a:rPr>
                  <a:t>%</a:t>
                </a:r>
                <a:r>
                  <a:rPr lang="zh-CN" baseline="0">
                    <a:latin typeface="Times New Roman" panose="02020603050405020304" pitchFamily="18" charset="0"/>
                  </a:rPr>
                  <a:t>）</a:t>
                </a:r>
              </a:p>
            </c:rich>
          </c:tx>
        </c:title>
        <c:numFmt formatCode="General" sourceLinked="1"/>
        <c:tickLblPos val="nextTo"/>
        <c:spPr>
          <a:ln w="19050">
            <a:solidFill>
              <a:schemeClr val="tx1"/>
            </a:solidFill>
          </a:ln>
        </c:spPr>
        <c:txPr>
          <a:bodyPr/>
          <a:lstStyle/>
          <a:p>
            <a:pPr>
              <a:defRPr baseline="0">
                <a:latin typeface="Times New Roman" panose="02020603050405020304" pitchFamily="18" charset="0"/>
              </a:defRPr>
            </a:pPr>
            <a:endParaRPr lang="zh-CN"/>
          </a:p>
        </c:txPr>
        <c:crossAx val="367143936"/>
        <c:crosses val="autoZero"/>
        <c:crossBetween val="between"/>
        <c:majorUnit val="10"/>
      </c:valAx>
    </c:plotArea>
    <c:legend>
      <c:legendPos val="r"/>
    </c:legend>
    <c:plotVisOnly val="1"/>
    <c:dispBlanksAs val="gap"/>
  </c:chart>
  <c:spPr>
    <a:ln>
      <a:noFill/>
    </a:ln>
  </c:spPr>
  <c:txPr>
    <a:bodyPr/>
    <a:lstStyle/>
    <a:p>
      <a:pPr>
        <a:defRPr b="1" i="0" baseline="0"/>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64096675415573E-2"/>
          <c:y val="5.0925925925925923E-2"/>
          <c:w val="0.89303477690288713"/>
          <c:h val="0.66060950714494149"/>
        </c:manualLayout>
      </c:layout>
      <c:barChart>
        <c:barDir val="col"/>
        <c:grouping val="clustered"/>
        <c:ser>
          <c:idx val="0"/>
          <c:order val="0"/>
          <c:tx>
            <c:strRef>
              <c:f>多样性指数!$A$13</c:f>
              <c:strCache>
                <c:ptCount val="1"/>
                <c:pt idx="0">
                  <c:v>类群多样性指数</c:v>
                </c:pt>
              </c:strCache>
            </c:strRef>
          </c:tx>
          <c:spPr>
            <a:pattFill prst="pct50">
              <a:fgClr>
                <a:schemeClr val="tx1"/>
              </a:fgClr>
              <a:bgClr>
                <a:schemeClr val="bg1"/>
              </a:bgClr>
            </a:pattFill>
            <a:ln>
              <a:solidFill>
                <a:schemeClr val="tx1"/>
              </a:solidFill>
            </a:ln>
            <a:effectLst/>
          </c:spPr>
          <c:cat>
            <c:multiLvlStrRef>
              <c:f>多样性指数!$B$11:$Q$12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多样性指数!$B$13:$Q$13</c:f>
              <c:numCache>
                <c:formatCode>General</c:formatCode>
                <c:ptCount val="16"/>
                <c:pt idx="0">
                  <c:v>4.5000000000000012E-2</c:v>
                </c:pt>
                <c:pt idx="1">
                  <c:v>9.300000000000018E-2</c:v>
                </c:pt>
                <c:pt idx="2">
                  <c:v>7.8000000000000014E-2</c:v>
                </c:pt>
                <c:pt idx="3">
                  <c:v>7.2000000000000022E-2</c:v>
                </c:pt>
                <c:pt idx="4">
                  <c:v>5.6000000000000001E-2</c:v>
                </c:pt>
                <c:pt idx="5">
                  <c:v>9.8000000000000184E-2</c:v>
                </c:pt>
                <c:pt idx="6">
                  <c:v>3.6999999999999998E-2</c:v>
                </c:pt>
                <c:pt idx="7">
                  <c:v>6.3666666666666663E-2</c:v>
                </c:pt>
                <c:pt idx="8">
                  <c:v>0.20800000000000021</c:v>
                </c:pt>
                <c:pt idx="9">
                  <c:v>0.11799999999999998</c:v>
                </c:pt>
                <c:pt idx="10">
                  <c:v>0.114</c:v>
                </c:pt>
                <c:pt idx="11">
                  <c:v>0.14666666666666664</c:v>
                </c:pt>
                <c:pt idx="12">
                  <c:v>0.10400000000000002</c:v>
                </c:pt>
                <c:pt idx="13">
                  <c:v>0.10299999999999998</c:v>
                </c:pt>
                <c:pt idx="14">
                  <c:v>7.6333333333333475E-2</c:v>
                </c:pt>
                <c:pt idx="15">
                  <c:v>9.4444444444444525E-2</c:v>
                </c:pt>
              </c:numCache>
            </c:numRef>
          </c:val>
        </c:ser>
        <c:ser>
          <c:idx val="1"/>
          <c:order val="1"/>
          <c:tx>
            <c:strRef>
              <c:f>多样性指数!$A$14</c:f>
              <c:strCache>
                <c:ptCount val="1"/>
                <c:pt idx="0">
                  <c:v>类群均匀度指数</c:v>
                </c:pt>
              </c:strCache>
            </c:strRef>
          </c:tx>
          <c:spPr>
            <a:pattFill prst="zigZag">
              <a:fgClr>
                <a:schemeClr val="tx1"/>
              </a:fgClr>
              <a:bgClr>
                <a:schemeClr val="bg1"/>
              </a:bgClr>
            </a:pattFill>
            <a:ln>
              <a:solidFill>
                <a:schemeClr val="tx1"/>
              </a:solidFill>
            </a:ln>
            <a:effectLst/>
          </c:spPr>
          <c:cat>
            <c:multiLvlStrRef>
              <c:f>多样性指数!$B$11:$Q$12</c:f>
              <c:multiLvlStrCache>
                <c:ptCount val="16"/>
                <c:lvl>
                  <c:pt idx="0">
                    <c:v>A</c:v>
                  </c:pt>
                  <c:pt idx="1">
                    <c:v>F</c:v>
                  </c:pt>
                  <c:pt idx="2">
                    <c:v>S</c:v>
                  </c:pt>
                  <c:pt idx="3">
                    <c:v>均</c:v>
                  </c:pt>
                  <c:pt idx="4">
                    <c:v>A</c:v>
                  </c:pt>
                  <c:pt idx="5">
                    <c:v>F</c:v>
                  </c:pt>
                  <c:pt idx="6">
                    <c:v>S</c:v>
                  </c:pt>
                  <c:pt idx="7">
                    <c:v>均</c:v>
                  </c:pt>
                  <c:pt idx="8">
                    <c:v>A</c:v>
                  </c:pt>
                  <c:pt idx="9">
                    <c:v>F</c:v>
                  </c:pt>
                  <c:pt idx="10">
                    <c:v>S</c:v>
                  </c:pt>
                  <c:pt idx="11">
                    <c:v>均</c:v>
                  </c:pt>
                  <c:pt idx="12">
                    <c:v>A</c:v>
                  </c:pt>
                  <c:pt idx="13">
                    <c:v>F</c:v>
                  </c:pt>
                  <c:pt idx="14">
                    <c:v>S</c:v>
                  </c:pt>
                  <c:pt idx="15">
                    <c:v>均</c:v>
                  </c:pt>
                </c:lvl>
                <c:lvl>
                  <c:pt idx="0">
                    <c:v>夏季</c:v>
                  </c:pt>
                  <c:pt idx="4">
                    <c:v>秋季</c:v>
                  </c:pt>
                  <c:pt idx="8">
                    <c:v>冬季</c:v>
                  </c:pt>
                  <c:pt idx="12">
                    <c:v>平均</c:v>
                  </c:pt>
                </c:lvl>
              </c:multiLvlStrCache>
            </c:multiLvlStrRef>
          </c:cat>
          <c:val>
            <c:numRef>
              <c:f>多样性指数!$B$14:$Q$14</c:f>
              <c:numCache>
                <c:formatCode>General</c:formatCode>
                <c:ptCount val="16"/>
                <c:pt idx="0">
                  <c:v>1.7000000000000001E-2</c:v>
                </c:pt>
                <c:pt idx="1">
                  <c:v>5.900000000000008E-2</c:v>
                </c:pt>
                <c:pt idx="2">
                  <c:v>3.0000000000000002E-2</c:v>
                </c:pt>
                <c:pt idx="3">
                  <c:v>3.5333333333333342E-2</c:v>
                </c:pt>
                <c:pt idx="4">
                  <c:v>0.13</c:v>
                </c:pt>
                <c:pt idx="5">
                  <c:v>0.22800000000000001</c:v>
                </c:pt>
                <c:pt idx="6">
                  <c:v>8.6000000000000021E-2</c:v>
                </c:pt>
                <c:pt idx="7">
                  <c:v>0.14800000000000021</c:v>
                </c:pt>
                <c:pt idx="8">
                  <c:v>0.53700000000000003</c:v>
                </c:pt>
                <c:pt idx="9">
                  <c:v>0.27500000000000002</c:v>
                </c:pt>
                <c:pt idx="10">
                  <c:v>0.26600000000000001</c:v>
                </c:pt>
                <c:pt idx="11">
                  <c:v>0.35933333333333334</c:v>
                </c:pt>
                <c:pt idx="12">
                  <c:v>0.22800000000000001</c:v>
                </c:pt>
                <c:pt idx="13">
                  <c:v>0.18733333333333368</c:v>
                </c:pt>
                <c:pt idx="14">
                  <c:v>0.12733333333333341</c:v>
                </c:pt>
                <c:pt idx="15">
                  <c:v>0.1808888888888889</c:v>
                </c:pt>
              </c:numCache>
            </c:numRef>
          </c:val>
        </c:ser>
        <c:axId val="429070208"/>
        <c:axId val="367247744"/>
      </c:barChart>
      <c:catAx>
        <c:axId val="429070208"/>
        <c:scaling>
          <c:orientation val="minMax"/>
        </c:scaling>
        <c:axPos val="b"/>
        <c:numFmt formatCode="General" sourceLinked="1"/>
        <c:tickLblPos val="nextTo"/>
        <c:spPr>
          <a:noFill/>
          <a:ln w="1905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crossAx val="367247744"/>
        <c:crosses val="autoZero"/>
        <c:auto val="1"/>
        <c:lblAlgn val="ctr"/>
        <c:lblOffset val="100"/>
      </c:catAx>
      <c:valAx>
        <c:axId val="367247744"/>
        <c:scaling>
          <c:orientation val="minMax"/>
        </c:scaling>
        <c:axPos val="l"/>
        <c:numFmt formatCode="General" sourceLinked="1"/>
        <c:tickLblPos val="nextTo"/>
        <c:spPr>
          <a:noFill/>
          <a:ln w="19050">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crossAx val="429070208"/>
        <c:crosses val="autoZero"/>
        <c:crossBetween val="between"/>
      </c:valAx>
      <c:spPr>
        <a:noFill/>
        <a:ln>
          <a:noFill/>
        </a:ln>
        <a:effectLst/>
      </c:spPr>
    </c:plotArea>
    <c:legend>
      <c:legendPos val="t"/>
      <c:legendEntry>
        <c:idx val="0"/>
        <c:txPr>
          <a:bodyPr rot="0" spcFirstLastPara="1" vertOverflow="ellipsis" vert="horz" wrap="square" anchor="ctr" anchorCtr="0"/>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legendEntry>
      <c:legendEntry>
        <c:idx val="1"/>
        <c:txPr>
          <a:bodyPr rot="0" spcFirstLastPara="1" vertOverflow="ellipsis" vert="horz" wrap="square" anchor="ctr" anchorCtr="0"/>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legendEntry>
      <c:layout>
        <c:manualLayout>
          <c:xMode val="edge"/>
          <c:yMode val="edge"/>
          <c:x val="0.27197156605424411"/>
          <c:y val="2.6534001303021432E-2"/>
          <c:w val="0.72802843394575778"/>
          <c:h val="0.12350846354552061"/>
        </c:manualLayout>
      </c:layout>
      <c:spPr>
        <a:noFill/>
        <a:ln>
          <a:noFill/>
        </a:ln>
        <a:effectLst/>
      </c:spPr>
      <c:txPr>
        <a:bodyPr rot="0" spcFirstLastPara="1" vertOverflow="ellipsis" vert="horz" wrap="square" anchor="ctr" anchorCtr="0"/>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zh-CN"/>
        </a:p>
      </c:txPr>
    </c:legend>
    <c:plotVisOnly val="1"/>
    <c:dispBlanksAs val="gap"/>
  </c:chart>
  <c:spPr>
    <a:solidFill>
      <a:schemeClr val="bg1"/>
    </a:solidFill>
    <a:ln w="9525" cap="flat" cmpd="sng" algn="ctr">
      <a:noFill/>
      <a:round/>
    </a:ln>
    <a:effectLst/>
  </c:spPr>
  <c:txPr>
    <a:bodyPr/>
    <a:lstStyle/>
    <a:p>
      <a:pPr>
        <a:defRPr b="1" i="0" baseline="0">
          <a:latin typeface="Times New Roman" panose="02020603050405020304" pitchFamily="18" charset="0"/>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多样性指数!$A$7</c:f>
              <c:strCache>
                <c:ptCount val="1"/>
                <c:pt idx="0">
                  <c:v>A取样站</c:v>
                </c:pt>
              </c:strCache>
            </c:strRef>
          </c:tx>
          <c:spPr>
            <a:pattFill prst="pct10">
              <a:fgClr>
                <a:schemeClr val="tx1"/>
              </a:fgClr>
              <a:bgClr>
                <a:schemeClr val="bg1"/>
              </a:bgClr>
            </a:pattFill>
            <a:ln>
              <a:solidFill>
                <a:schemeClr val="tx1"/>
              </a:solidFill>
            </a:ln>
          </c:spPr>
          <c:cat>
            <c:strRef>
              <c:f>多样性指数!$B$6:$E$6</c:f>
              <c:strCache>
                <c:ptCount val="4"/>
                <c:pt idx="0">
                  <c:v>夏季</c:v>
                </c:pt>
                <c:pt idx="1">
                  <c:v>秋季</c:v>
                </c:pt>
                <c:pt idx="2">
                  <c:v>冬季</c:v>
                </c:pt>
                <c:pt idx="3">
                  <c:v>平均</c:v>
                </c:pt>
              </c:strCache>
            </c:strRef>
          </c:cat>
          <c:val>
            <c:numRef>
              <c:f>多样性指数!$B$7:$E$7</c:f>
              <c:numCache>
                <c:formatCode>General</c:formatCode>
                <c:ptCount val="4"/>
                <c:pt idx="0">
                  <c:v>0.66200000000000114</c:v>
                </c:pt>
                <c:pt idx="1">
                  <c:v>0.56100000000000005</c:v>
                </c:pt>
                <c:pt idx="2">
                  <c:v>0.71000000000000063</c:v>
                </c:pt>
                <c:pt idx="3">
                  <c:v>0.64433333333333365</c:v>
                </c:pt>
              </c:numCache>
            </c:numRef>
          </c:val>
        </c:ser>
        <c:ser>
          <c:idx val="1"/>
          <c:order val="1"/>
          <c:tx>
            <c:strRef>
              <c:f>多样性指数!$A$8</c:f>
              <c:strCache>
                <c:ptCount val="1"/>
                <c:pt idx="0">
                  <c:v>F取样站</c:v>
                </c:pt>
              </c:strCache>
            </c:strRef>
          </c:tx>
          <c:spPr>
            <a:pattFill prst="wdDnDiag">
              <a:fgClr>
                <a:schemeClr val="tx1"/>
              </a:fgClr>
              <a:bgClr>
                <a:schemeClr val="bg1"/>
              </a:bgClr>
            </a:pattFill>
            <a:ln>
              <a:solidFill>
                <a:schemeClr val="tx1"/>
              </a:solidFill>
            </a:ln>
          </c:spPr>
          <c:cat>
            <c:strRef>
              <c:f>多样性指数!$B$6:$E$6</c:f>
              <c:strCache>
                <c:ptCount val="4"/>
                <c:pt idx="0">
                  <c:v>夏季</c:v>
                </c:pt>
                <c:pt idx="1">
                  <c:v>秋季</c:v>
                </c:pt>
                <c:pt idx="2">
                  <c:v>冬季</c:v>
                </c:pt>
                <c:pt idx="3">
                  <c:v>平均</c:v>
                </c:pt>
              </c:strCache>
            </c:strRef>
          </c:cat>
          <c:val>
            <c:numRef>
              <c:f>多样性指数!$B$8:$E$8</c:f>
              <c:numCache>
                <c:formatCode>General</c:formatCode>
                <c:ptCount val="4"/>
                <c:pt idx="0">
                  <c:v>0.27600000000000002</c:v>
                </c:pt>
                <c:pt idx="1">
                  <c:v>0.55600000000000005</c:v>
                </c:pt>
                <c:pt idx="2">
                  <c:v>0.49200000000000038</c:v>
                </c:pt>
                <c:pt idx="3">
                  <c:v>0.44133333333333324</c:v>
                </c:pt>
              </c:numCache>
            </c:numRef>
          </c:val>
        </c:ser>
        <c:ser>
          <c:idx val="2"/>
          <c:order val="2"/>
          <c:tx>
            <c:strRef>
              <c:f>多样性指数!$A$9</c:f>
              <c:strCache>
                <c:ptCount val="1"/>
                <c:pt idx="0">
                  <c:v>S取样站</c:v>
                </c:pt>
              </c:strCache>
            </c:strRef>
          </c:tx>
          <c:spPr>
            <a:pattFill prst="zigZag">
              <a:fgClr>
                <a:schemeClr val="tx1"/>
              </a:fgClr>
              <a:bgClr>
                <a:schemeClr val="bg1"/>
              </a:bgClr>
            </a:pattFill>
            <a:ln>
              <a:solidFill>
                <a:schemeClr val="tx1"/>
              </a:solidFill>
            </a:ln>
          </c:spPr>
          <c:cat>
            <c:strRef>
              <c:f>多样性指数!$B$6:$E$6</c:f>
              <c:strCache>
                <c:ptCount val="4"/>
                <c:pt idx="0">
                  <c:v>夏季</c:v>
                </c:pt>
                <c:pt idx="1">
                  <c:v>秋季</c:v>
                </c:pt>
                <c:pt idx="2">
                  <c:v>冬季</c:v>
                </c:pt>
                <c:pt idx="3">
                  <c:v>平均</c:v>
                </c:pt>
              </c:strCache>
            </c:strRef>
          </c:cat>
          <c:val>
            <c:numRef>
              <c:f>多样性指数!$B$9:$E$9</c:f>
              <c:numCache>
                <c:formatCode>General</c:formatCode>
                <c:ptCount val="4"/>
                <c:pt idx="0">
                  <c:v>0.74500000000000088</c:v>
                </c:pt>
                <c:pt idx="1">
                  <c:v>0.57500000000000062</c:v>
                </c:pt>
                <c:pt idx="2">
                  <c:v>0.53</c:v>
                </c:pt>
                <c:pt idx="3">
                  <c:v>0.6166666666666667</c:v>
                </c:pt>
              </c:numCache>
            </c:numRef>
          </c:val>
        </c:ser>
        <c:ser>
          <c:idx val="3"/>
          <c:order val="3"/>
          <c:tx>
            <c:strRef>
              <c:f>多样性指数!$A$10</c:f>
              <c:strCache>
                <c:ptCount val="1"/>
                <c:pt idx="0">
                  <c:v>平均</c:v>
                </c:pt>
              </c:strCache>
            </c:strRef>
          </c:tx>
          <c:spPr>
            <a:pattFill prst="lgCheck">
              <a:fgClr>
                <a:schemeClr val="tx1"/>
              </a:fgClr>
              <a:bgClr>
                <a:schemeClr val="bg1"/>
              </a:bgClr>
            </a:pattFill>
            <a:ln>
              <a:solidFill>
                <a:schemeClr val="tx1"/>
              </a:solidFill>
            </a:ln>
          </c:spPr>
          <c:cat>
            <c:strRef>
              <c:f>多样性指数!$B$6:$E$6</c:f>
              <c:strCache>
                <c:ptCount val="4"/>
                <c:pt idx="0">
                  <c:v>夏季</c:v>
                </c:pt>
                <c:pt idx="1">
                  <c:v>秋季</c:v>
                </c:pt>
                <c:pt idx="2">
                  <c:v>冬季</c:v>
                </c:pt>
                <c:pt idx="3">
                  <c:v>平均</c:v>
                </c:pt>
              </c:strCache>
            </c:strRef>
          </c:cat>
          <c:val>
            <c:numRef>
              <c:f>多样性指数!$B$10:$E$10</c:f>
              <c:numCache>
                <c:formatCode>General</c:formatCode>
                <c:ptCount val="4"/>
                <c:pt idx="0">
                  <c:v>0.56100000000000005</c:v>
                </c:pt>
                <c:pt idx="1">
                  <c:v>0.56399999999999995</c:v>
                </c:pt>
                <c:pt idx="2">
                  <c:v>0.5773333333333337</c:v>
                </c:pt>
                <c:pt idx="3">
                  <c:v>0.56744444444444464</c:v>
                </c:pt>
              </c:numCache>
            </c:numRef>
          </c:val>
        </c:ser>
        <c:axId val="367466368"/>
        <c:axId val="367467904"/>
      </c:barChart>
      <c:catAx>
        <c:axId val="367466368"/>
        <c:scaling>
          <c:orientation val="minMax"/>
        </c:scaling>
        <c:axPos val="b"/>
        <c:numFmt formatCode="General" sourceLinked="1"/>
        <c:tickLblPos val="nextTo"/>
        <c:spPr>
          <a:ln w="19050">
            <a:solidFill>
              <a:schemeClr val="tx1"/>
            </a:solidFill>
          </a:ln>
        </c:spPr>
        <c:crossAx val="367467904"/>
        <c:crosses val="autoZero"/>
        <c:auto val="1"/>
        <c:lblAlgn val="ctr"/>
        <c:lblOffset val="100"/>
      </c:catAx>
      <c:valAx>
        <c:axId val="367467904"/>
        <c:scaling>
          <c:orientation val="minMax"/>
        </c:scaling>
        <c:axPos val="l"/>
        <c:title>
          <c:tx>
            <c:rich>
              <a:bodyPr rot="-5400000" vert="horz"/>
              <a:lstStyle/>
              <a:p>
                <a:pPr>
                  <a:defRPr/>
                </a:pPr>
                <a:r>
                  <a:rPr lang="zh-CN"/>
                  <a:t>类群丰富度指数（</a:t>
                </a:r>
                <a:r>
                  <a:rPr lang="en-US" i="1"/>
                  <a:t>d</a:t>
                </a:r>
                <a:r>
                  <a:rPr lang="en-US"/>
                  <a:t>）</a:t>
                </a:r>
              </a:p>
            </c:rich>
          </c:tx>
        </c:title>
        <c:numFmt formatCode="General" sourceLinked="1"/>
        <c:tickLblPos val="nextTo"/>
        <c:spPr>
          <a:ln w="19050">
            <a:solidFill>
              <a:schemeClr val="tx1"/>
            </a:solidFill>
          </a:ln>
        </c:spPr>
        <c:crossAx val="367466368"/>
        <c:crosses val="autoZero"/>
        <c:crossBetween val="between"/>
      </c:valAx>
    </c:plotArea>
    <c:legend>
      <c:legendPos val="r"/>
      <c:txPr>
        <a:bodyPr/>
        <a:lstStyle/>
        <a:p>
          <a:pPr>
            <a:defRPr baseline="0"/>
          </a:pPr>
          <a:endParaRPr lang="zh-CN"/>
        </a:p>
      </c:txPr>
    </c:legend>
    <c:plotVisOnly val="1"/>
    <c:dispBlanksAs val="gap"/>
  </c:chart>
  <c:spPr>
    <a:ln>
      <a:noFill/>
    </a:ln>
  </c:spPr>
  <c:txPr>
    <a:bodyPr/>
    <a:lstStyle/>
    <a:p>
      <a:pPr>
        <a:defRPr b="1" i="0" baseline="0">
          <a:latin typeface="Times New Roman" panose="02020603050405020304" pitchFamily="18" charset="0"/>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D507-9476-4868-BD26-55856BF9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4692</TotalTime>
  <Pages>14</Pages>
  <Words>2230</Words>
  <Characters>12711</Characters>
  <Application>Microsoft Office Word</Application>
  <DocSecurity>0</DocSecurity>
  <Lines>105</Lines>
  <Paragraphs>29</Paragraphs>
  <ScaleCrop>false</ScaleCrop>
  <Company>XMU</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Benthos_03</dc:creator>
  <cp:keywords/>
  <dc:description/>
  <cp:lastModifiedBy>DELL</cp:lastModifiedBy>
  <cp:revision>107</cp:revision>
  <dcterms:created xsi:type="dcterms:W3CDTF">2016-11-18T09:31:00Z</dcterms:created>
  <dcterms:modified xsi:type="dcterms:W3CDTF">2017-04-13T02:25:00Z</dcterms:modified>
</cp:coreProperties>
</file>