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4E" w:rsidRPr="001D714E" w:rsidRDefault="001D714E" w:rsidP="001D714E">
      <w:pPr>
        <w:jc w:val="left"/>
        <w:rPr>
          <w:b/>
          <w:sz w:val="21"/>
          <w:szCs w:val="21"/>
        </w:rPr>
      </w:pPr>
      <w:bookmarkStart w:id="0" w:name="_Toc385210316"/>
      <w:r w:rsidRPr="001D714E">
        <w:rPr>
          <w:sz w:val="21"/>
          <w:szCs w:val="21"/>
        </w:rPr>
        <w:t>doi:10.6043/j.issn.0438-0479.2017040</w:t>
      </w:r>
      <w:r w:rsidR="00A270A2">
        <w:rPr>
          <w:rFonts w:hint="eastAsia"/>
          <w:sz w:val="21"/>
          <w:szCs w:val="21"/>
        </w:rPr>
        <w:t>0</w:t>
      </w:r>
      <w:r w:rsidRPr="001D714E">
        <w:rPr>
          <w:rFonts w:hint="eastAsia"/>
          <w:sz w:val="21"/>
          <w:szCs w:val="21"/>
        </w:rPr>
        <w:t>1</w:t>
      </w:r>
    </w:p>
    <w:p w:rsidR="001301BB" w:rsidRPr="001D714E" w:rsidRDefault="00FF764D" w:rsidP="008B12E6">
      <w:pPr>
        <w:pStyle w:val="31"/>
        <w:snapToGrid w:val="0"/>
        <w:spacing w:line="360" w:lineRule="auto"/>
        <w:rPr>
          <w:rFonts w:ascii="宋体" w:hAnsi="宋体"/>
        </w:rPr>
      </w:pPr>
      <w:bookmarkStart w:id="1" w:name="OLE_LINK1"/>
      <w:bookmarkStart w:id="2" w:name="OLE_LINK2"/>
      <w:r w:rsidRPr="001D714E">
        <w:rPr>
          <w:rFonts w:asciiTheme="majorEastAsia" w:eastAsiaTheme="majorEastAsia" w:hAnsiTheme="majorEastAsia" w:hint="eastAsia"/>
          <w:sz w:val="44"/>
          <w:szCs w:val="44"/>
        </w:rPr>
        <w:t>基于数据</w:t>
      </w:r>
      <w:r w:rsidR="00D643E5" w:rsidRPr="001D714E">
        <w:rPr>
          <w:rFonts w:asciiTheme="majorEastAsia" w:eastAsiaTheme="majorEastAsia" w:hAnsiTheme="majorEastAsia" w:hint="eastAsia"/>
          <w:sz w:val="44"/>
          <w:szCs w:val="44"/>
        </w:rPr>
        <w:t>驱动</w:t>
      </w:r>
      <w:r w:rsidRPr="001D714E">
        <w:rPr>
          <w:rFonts w:asciiTheme="majorEastAsia" w:eastAsiaTheme="majorEastAsia" w:hAnsiTheme="majorEastAsia" w:hint="eastAsia"/>
          <w:sz w:val="44"/>
          <w:szCs w:val="44"/>
        </w:rPr>
        <w:t>的</w:t>
      </w:r>
      <w:r w:rsidR="00C3254C" w:rsidRPr="001D714E">
        <w:rPr>
          <w:rFonts w:asciiTheme="majorEastAsia" w:eastAsiaTheme="majorEastAsia" w:hAnsiTheme="majorEastAsia" w:hint="eastAsia"/>
          <w:sz w:val="44"/>
          <w:szCs w:val="44"/>
        </w:rPr>
        <w:t>电子产品回收预测研究</w:t>
      </w:r>
      <w:r w:rsidR="00C3254C" w:rsidRPr="003660E3">
        <w:rPr>
          <w:rStyle w:val="af1"/>
          <w:rFonts w:asciiTheme="majorEastAsia" w:eastAsiaTheme="majorEastAsia" w:hAnsiTheme="majorEastAsia"/>
          <w:color w:val="FFFFFF" w:themeColor="background1"/>
          <w:sz w:val="44"/>
          <w:szCs w:val="44"/>
        </w:rPr>
        <w:footnoteReference w:id="2"/>
      </w:r>
    </w:p>
    <w:p w:rsidR="00C3254C" w:rsidRPr="001D714E" w:rsidRDefault="001B6A57" w:rsidP="008B12E6">
      <w:pPr>
        <w:ind w:rightChars="200" w:right="480" w:firstLineChars="83" w:firstLine="232"/>
        <w:jc w:val="center"/>
        <w:rPr>
          <w:rFonts w:ascii="宋体" w:hAnsi="宋体"/>
          <w:sz w:val="28"/>
          <w:szCs w:val="28"/>
        </w:rPr>
      </w:pPr>
      <w:r w:rsidRPr="001D714E">
        <w:rPr>
          <w:rFonts w:ascii="宋体" w:hAnsi="宋体" w:hint="eastAsia"/>
          <w:sz w:val="28"/>
          <w:szCs w:val="28"/>
        </w:rPr>
        <w:t>许舒婷</w:t>
      </w:r>
      <w:r w:rsidR="004928F4" w:rsidRPr="001D714E">
        <w:rPr>
          <w:rFonts w:ascii="宋体" w:hAnsi="宋体" w:hint="eastAsia"/>
          <w:sz w:val="28"/>
          <w:szCs w:val="28"/>
          <w:vertAlign w:val="superscript"/>
        </w:rPr>
        <w:t>1</w:t>
      </w:r>
      <w:r w:rsidR="004928F4" w:rsidRPr="001D714E">
        <w:rPr>
          <w:rFonts w:ascii="宋体" w:hAnsi="宋体" w:hint="eastAsia"/>
          <w:sz w:val="28"/>
          <w:szCs w:val="28"/>
        </w:rPr>
        <w:t>，檀</w:t>
      </w:r>
      <w:r w:rsidR="00A270A2">
        <w:rPr>
          <w:rFonts w:ascii="宋体" w:hAnsi="宋体" w:hint="eastAsia"/>
          <w:sz w:val="28"/>
          <w:szCs w:val="28"/>
        </w:rPr>
        <w:t xml:space="preserve"> </w:t>
      </w:r>
      <w:r w:rsidR="004928F4" w:rsidRPr="001D714E">
        <w:rPr>
          <w:rFonts w:ascii="宋体" w:hAnsi="宋体" w:hint="eastAsia"/>
          <w:sz w:val="28"/>
          <w:szCs w:val="28"/>
        </w:rPr>
        <w:t>哲</w:t>
      </w:r>
      <w:r w:rsidRPr="001D714E">
        <w:rPr>
          <w:rFonts w:ascii="宋体" w:hAnsi="宋体" w:hint="eastAsia"/>
          <w:sz w:val="28"/>
          <w:szCs w:val="28"/>
          <w:vertAlign w:val="superscript"/>
        </w:rPr>
        <w:t>1</w:t>
      </w:r>
      <w:r w:rsidR="004928F4" w:rsidRPr="001D714E">
        <w:rPr>
          <w:rFonts w:ascii="宋体" w:hAnsi="宋体" w:hint="eastAsia"/>
          <w:sz w:val="28"/>
          <w:szCs w:val="28"/>
        </w:rPr>
        <w:t>，</w:t>
      </w:r>
      <w:r w:rsidR="00C3254C" w:rsidRPr="001D714E">
        <w:rPr>
          <w:rFonts w:ascii="宋体" w:hAnsi="宋体" w:hint="eastAsia"/>
          <w:sz w:val="28"/>
          <w:szCs w:val="28"/>
        </w:rPr>
        <w:t>卢晓莉</w:t>
      </w:r>
      <w:r w:rsidRPr="001D714E">
        <w:rPr>
          <w:rFonts w:ascii="宋体" w:hAnsi="宋体" w:hint="eastAsia"/>
          <w:sz w:val="28"/>
          <w:szCs w:val="28"/>
          <w:vertAlign w:val="superscript"/>
        </w:rPr>
        <w:t>2</w:t>
      </w:r>
      <w:r w:rsidR="00C3254C" w:rsidRPr="001D714E">
        <w:rPr>
          <w:rFonts w:ascii="宋体" w:hAnsi="宋体" w:hint="eastAsia"/>
          <w:sz w:val="28"/>
          <w:szCs w:val="28"/>
        </w:rPr>
        <w:t>，</w:t>
      </w:r>
      <w:r w:rsidR="00FF764D" w:rsidRPr="001D714E">
        <w:rPr>
          <w:rFonts w:ascii="宋体" w:hAnsi="宋体" w:hint="eastAsia"/>
          <w:sz w:val="28"/>
          <w:szCs w:val="28"/>
        </w:rPr>
        <w:t>曾倩岚</w:t>
      </w:r>
      <w:r w:rsidRPr="001D714E">
        <w:rPr>
          <w:rFonts w:ascii="宋体" w:hAnsi="宋体" w:hint="eastAsia"/>
          <w:sz w:val="28"/>
          <w:szCs w:val="28"/>
          <w:vertAlign w:val="superscript"/>
        </w:rPr>
        <w:t>1</w:t>
      </w:r>
      <w:r w:rsidR="00C3254C" w:rsidRPr="001D714E">
        <w:rPr>
          <w:rFonts w:ascii="宋体" w:hAnsi="宋体" w:hint="eastAsia"/>
          <w:sz w:val="28"/>
          <w:szCs w:val="28"/>
        </w:rPr>
        <w:t>，缪朝炜</w:t>
      </w:r>
      <w:r w:rsidRPr="001D714E">
        <w:rPr>
          <w:rFonts w:ascii="宋体" w:hAnsi="宋体" w:hint="eastAsia"/>
          <w:sz w:val="28"/>
          <w:szCs w:val="28"/>
          <w:vertAlign w:val="superscript"/>
        </w:rPr>
        <w:t>1</w:t>
      </w:r>
      <w:r w:rsidR="00097A6C" w:rsidRPr="001D714E">
        <w:rPr>
          <w:rFonts w:ascii="宋体" w:hAnsi="宋体" w:hint="eastAsia"/>
          <w:sz w:val="28"/>
          <w:szCs w:val="28"/>
          <w:vertAlign w:val="superscript"/>
        </w:rPr>
        <w:t>*</w:t>
      </w:r>
    </w:p>
    <w:p w:rsidR="00C3254C" w:rsidRPr="001D714E" w:rsidRDefault="00C3254C" w:rsidP="008B12E6">
      <w:pPr>
        <w:jc w:val="center"/>
        <w:rPr>
          <w:b/>
          <w:sz w:val="21"/>
          <w:szCs w:val="21"/>
        </w:rPr>
      </w:pPr>
      <w:r w:rsidRPr="001D714E">
        <w:rPr>
          <w:rFonts w:hAnsi="宋体"/>
          <w:sz w:val="21"/>
          <w:szCs w:val="21"/>
        </w:rPr>
        <w:t>（</w:t>
      </w:r>
      <w:r w:rsidR="001B6A57" w:rsidRPr="001D714E">
        <w:rPr>
          <w:sz w:val="21"/>
          <w:szCs w:val="21"/>
        </w:rPr>
        <w:t>1</w:t>
      </w:r>
      <w:r w:rsidR="004928F4" w:rsidRPr="001D714E">
        <w:rPr>
          <w:sz w:val="21"/>
          <w:szCs w:val="21"/>
        </w:rPr>
        <w:t>.</w:t>
      </w:r>
      <w:r w:rsidR="004928F4" w:rsidRPr="001D714E">
        <w:rPr>
          <w:rFonts w:hAnsi="宋体"/>
          <w:sz w:val="21"/>
          <w:szCs w:val="21"/>
        </w:rPr>
        <w:t>厦门大学管理学院，</w:t>
      </w:r>
      <w:r w:rsidR="001B6A57" w:rsidRPr="001D714E">
        <w:rPr>
          <w:sz w:val="21"/>
          <w:szCs w:val="21"/>
        </w:rPr>
        <w:t>2</w:t>
      </w:r>
      <w:r w:rsidRPr="001D714E">
        <w:rPr>
          <w:sz w:val="21"/>
          <w:szCs w:val="21"/>
        </w:rPr>
        <w:t>.</w:t>
      </w:r>
      <w:r w:rsidRPr="001D714E">
        <w:rPr>
          <w:rFonts w:hAnsi="宋体"/>
          <w:sz w:val="21"/>
          <w:szCs w:val="21"/>
        </w:rPr>
        <w:t>厦门大学信息与网络中心，福建</w:t>
      </w:r>
      <w:r w:rsidR="001D714E" w:rsidRPr="001D714E">
        <w:rPr>
          <w:sz w:val="21"/>
          <w:szCs w:val="21"/>
        </w:rPr>
        <w:t xml:space="preserve"> </w:t>
      </w:r>
      <w:r w:rsidRPr="001D714E">
        <w:rPr>
          <w:rFonts w:hAnsi="宋体"/>
          <w:sz w:val="21"/>
          <w:szCs w:val="21"/>
        </w:rPr>
        <w:t>厦门</w:t>
      </w:r>
      <w:r w:rsidRPr="001D714E">
        <w:rPr>
          <w:sz w:val="21"/>
          <w:szCs w:val="21"/>
        </w:rPr>
        <w:t>361005</w:t>
      </w:r>
      <w:r w:rsidRPr="001D714E">
        <w:rPr>
          <w:rFonts w:hAnsi="宋体"/>
          <w:sz w:val="21"/>
          <w:szCs w:val="21"/>
        </w:rPr>
        <w:t>）</w:t>
      </w:r>
    </w:p>
    <w:bookmarkEnd w:id="1"/>
    <w:bookmarkEnd w:id="2"/>
    <w:p w:rsidR="00C3254C" w:rsidRPr="001D714E" w:rsidRDefault="00C3254C" w:rsidP="008B12E6">
      <w:pPr>
        <w:jc w:val="center"/>
        <w:rPr>
          <w:b/>
          <w:sz w:val="32"/>
          <w:szCs w:val="32"/>
        </w:rPr>
      </w:pPr>
    </w:p>
    <w:p w:rsidR="00C3254C" w:rsidRPr="001D714E" w:rsidRDefault="00C3254C" w:rsidP="008B12E6">
      <w:pPr>
        <w:rPr>
          <w:rFonts w:asciiTheme="minorEastAsia" w:eastAsiaTheme="minorEastAsia" w:hAnsiTheme="minorEastAsia"/>
          <w:b/>
          <w:sz w:val="21"/>
          <w:szCs w:val="21"/>
        </w:rPr>
      </w:pPr>
      <w:r w:rsidRPr="001D714E">
        <w:rPr>
          <w:rFonts w:asciiTheme="minorEastAsia" w:eastAsiaTheme="minorEastAsia" w:hAnsiTheme="minorEastAsia" w:hint="eastAsia"/>
          <w:b/>
          <w:sz w:val="21"/>
          <w:szCs w:val="21"/>
        </w:rPr>
        <w:t>摘要：</w:t>
      </w:r>
      <w:r w:rsidR="00F11DC0" w:rsidRPr="001D714E">
        <w:rPr>
          <w:rFonts w:asciiTheme="minorEastAsia" w:eastAsiaTheme="minorEastAsia" w:hAnsiTheme="minorEastAsia" w:hint="eastAsia"/>
          <w:sz w:val="21"/>
          <w:szCs w:val="21"/>
        </w:rPr>
        <w:t>由于</w:t>
      </w:r>
      <w:r w:rsidR="00E91E9D" w:rsidRPr="001D714E">
        <w:rPr>
          <w:rFonts w:asciiTheme="minorEastAsia" w:eastAsiaTheme="minorEastAsia" w:hAnsiTheme="minorEastAsia" w:hint="eastAsia"/>
          <w:sz w:val="21"/>
          <w:szCs w:val="21"/>
        </w:rPr>
        <w:t>电子产品型号类型多、更新速度快等特点导致</w:t>
      </w:r>
      <w:r w:rsidR="005446B7" w:rsidRPr="001D714E">
        <w:rPr>
          <w:rFonts w:asciiTheme="minorEastAsia" w:eastAsiaTheme="minorEastAsia" w:hAnsiTheme="minorEastAsia" w:hint="eastAsia"/>
          <w:sz w:val="21"/>
          <w:szCs w:val="21"/>
        </w:rPr>
        <w:t>预测</w:t>
      </w:r>
      <w:r w:rsidR="00E91E9D" w:rsidRPr="001D714E">
        <w:rPr>
          <w:rFonts w:asciiTheme="minorEastAsia" w:eastAsiaTheme="minorEastAsia" w:hAnsiTheme="minorEastAsia" w:hint="eastAsia"/>
          <w:sz w:val="21"/>
          <w:szCs w:val="21"/>
        </w:rPr>
        <w:t>回收量的难度</w:t>
      </w:r>
      <w:r w:rsidR="00F11DC0" w:rsidRPr="001D714E">
        <w:rPr>
          <w:rFonts w:asciiTheme="minorEastAsia" w:eastAsiaTheme="minorEastAsia" w:hAnsiTheme="minorEastAsia" w:hint="eastAsia"/>
          <w:sz w:val="21"/>
          <w:szCs w:val="21"/>
        </w:rPr>
        <w:t>大，因此</w:t>
      </w:r>
      <w:r w:rsidRPr="001D714E">
        <w:rPr>
          <w:rFonts w:asciiTheme="minorEastAsia" w:eastAsiaTheme="minorEastAsia" w:hAnsiTheme="minorEastAsia" w:hint="eastAsia"/>
          <w:sz w:val="21"/>
          <w:szCs w:val="21"/>
        </w:rPr>
        <w:t>对</w:t>
      </w:r>
      <w:bookmarkStart w:id="3" w:name="OLE_LINK64"/>
      <w:bookmarkStart w:id="4" w:name="OLE_LINK65"/>
      <w:r w:rsidRPr="001D714E">
        <w:rPr>
          <w:rFonts w:asciiTheme="minorEastAsia" w:eastAsiaTheme="minorEastAsia" w:hAnsiTheme="minorEastAsia" w:hint="eastAsia"/>
          <w:sz w:val="21"/>
          <w:szCs w:val="21"/>
        </w:rPr>
        <w:t>第三方维修服务商而言，电子产品回收量预测的精度直接影响到企业的运营成本以及服务水平。</w:t>
      </w:r>
      <w:bookmarkEnd w:id="3"/>
      <w:bookmarkEnd w:id="4"/>
      <w:r w:rsidR="00F11DC0" w:rsidRPr="001D714E">
        <w:rPr>
          <w:rFonts w:asciiTheme="minorEastAsia" w:eastAsiaTheme="minorEastAsia" w:hAnsiTheme="minorEastAsia" w:hint="eastAsia"/>
          <w:sz w:val="21"/>
          <w:szCs w:val="21"/>
        </w:rPr>
        <w:t>文中</w:t>
      </w:r>
      <w:r w:rsidR="009D23A4" w:rsidRPr="001D714E">
        <w:rPr>
          <w:rFonts w:asciiTheme="minorEastAsia" w:eastAsiaTheme="minorEastAsia" w:hAnsiTheme="minorEastAsia" w:hint="eastAsia"/>
          <w:sz w:val="21"/>
          <w:szCs w:val="21"/>
        </w:rPr>
        <w:t>通过企业</w:t>
      </w:r>
      <w:r w:rsidR="00AA290F" w:rsidRPr="001D714E">
        <w:rPr>
          <w:rFonts w:asciiTheme="minorEastAsia" w:eastAsiaTheme="minorEastAsia" w:hAnsiTheme="minorEastAsia" w:hint="eastAsia"/>
          <w:sz w:val="21"/>
          <w:szCs w:val="21"/>
        </w:rPr>
        <w:t>真实数据</w:t>
      </w:r>
      <w:r w:rsidR="009D23A4" w:rsidRPr="001D714E">
        <w:rPr>
          <w:rFonts w:asciiTheme="minorEastAsia" w:eastAsiaTheme="minorEastAsia" w:hAnsiTheme="minorEastAsia" w:hint="eastAsia"/>
          <w:sz w:val="21"/>
          <w:szCs w:val="21"/>
        </w:rPr>
        <w:t>的回归分析，发现产品的累计销售量与累计回收量之前存在显著的线性相关性，由此设计了回归预测方法与阻尼趋势预测方法相结合的组合预测方法，并</w:t>
      </w:r>
      <w:r w:rsidR="00AA290F" w:rsidRPr="001D714E">
        <w:rPr>
          <w:rFonts w:asciiTheme="minorEastAsia" w:eastAsiaTheme="minorEastAsia" w:hAnsiTheme="minorEastAsia" w:hint="eastAsia"/>
          <w:sz w:val="21"/>
          <w:szCs w:val="21"/>
        </w:rPr>
        <w:t>进行数值实验。</w:t>
      </w:r>
      <w:r w:rsidR="00E91E9D" w:rsidRPr="001D714E">
        <w:rPr>
          <w:rFonts w:asciiTheme="minorEastAsia" w:eastAsiaTheme="minorEastAsia" w:hAnsiTheme="minorEastAsia" w:hint="eastAsia"/>
          <w:sz w:val="21"/>
          <w:szCs w:val="21"/>
        </w:rPr>
        <w:t>实验</w:t>
      </w:r>
      <w:r w:rsidRPr="001D714E">
        <w:rPr>
          <w:rFonts w:asciiTheme="minorEastAsia" w:eastAsiaTheme="minorEastAsia" w:hAnsiTheme="minorEastAsia" w:hint="eastAsia"/>
          <w:sz w:val="21"/>
          <w:szCs w:val="21"/>
        </w:rPr>
        <w:t>结果表明该</w:t>
      </w:r>
      <w:r w:rsidR="009D23A4" w:rsidRPr="001D714E">
        <w:rPr>
          <w:rFonts w:asciiTheme="minorEastAsia" w:eastAsiaTheme="minorEastAsia" w:hAnsiTheme="minorEastAsia" w:hint="eastAsia"/>
          <w:sz w:val="21"/>
          <w:szCs w:val="21"/>
        </w:rPr>
        <w:t>组合预测</w:t>
      </w:r>
      <w:r w:rsidR="000D3C55" w:rsidRPr="001D714E">
        <w:rPr>
          <w:rFonts w:asciiTheme="minorEastAsia" w:eastAsiaTheme="minorEastAsia" w:hAnsiTheme="minorEastAsia" w:hint="eastAsia"/>
          <w:sz w:val="21"/>
          <w:szCs w:val="21"/>
        </w:rPr>
        <w:t>方法在电子产品回收预测中能达到比使用单个模型更好的效果，实现</w:t>
      </w:r>
      <w:r w:rsidR="00405F5F" w:rsidRPr="001D714E">
        <w:rPr>
          <w:rFonts w:asciiTheme="minorEastAsia" w:eastAsiaTheme="minorEastAsia" w:hAnsiTheme="minorEastAsia" w:hint="eastAsia"/>
          <w:sz w:val="21"/>
          <w:szCs w:val="21"/>
        </w:rPr>
        <w:t>了</w:t>
      </w:r>
      <w:r w:rsidR="000D3C55" w:rsidRPr="001D714E">
        <w:rPr>
          <w:rFonts w:asciiTheme="minorEastAsia" w:eastAsiaTheme="minorEastAsia" w:hAnsiTheme="minorEastAsia" w:hint="eastAsia"/>
          <w:sz w:val="21"/>
          <w:szCs w:val="21"/>
        </w:rPr>
        <w:t>预测精度的显著提升</w:t>
      </w:r>
      <w:r w:rsidRPr="001D714E">
        <w:rPr>
          <w:rFonts w:asciiTheme="minorEastAsia" w:eastAsiaTheme="minorEastAsia" w:hAnsiTheme="minorEastAsia" w:hint="eastAsia"/>
          <w:sz w:val="21"/>
          <w:szCs w:val="21"/>
        </w:rPr>
        <w:t>。</w:t>
      </w:r>
    </w:p>
    <w:p w:rsidR="00C3254C" w:rsidRPr="001D714E" w:rsidRDefault="00C3254C" w:rsidP="008B12E6">
      <w:pPr>
        <w:rPr>
          <w:rFonts w:asciiTheme="minorEastAsia" w:eastAsiaTheme="minorEastAsia" w:hAnsiTheme="minorEastAsia"/>
          <w:sz w:val="21"/>
          <w:szCs w:val="21"/>
        </w:rPr>
      </w:pPr>
      <w:r w:rsidRPr="001D714E">
        <w:rPr>
          <w:rFonts w:asciiTheme="minorEastAsia" w:eastAsiaTheme="minorEastAsia" w:hAnsiTheme="minorEastAsia" w:hint="eastAsia"/>
          <w:b/>
          <w:sz w:val="21"/>
          <w:szCs w:val="21"/>
        </w:rPr>
        <w:t>关键词：</w:t>
      </w:r>
      <w:bookmarkStart w:id="5" w:name="OLE_LINK3"/>
      <w:bookmarkStart w:id="6" w:name="OLE_LINK4"/>
      <w:r w:rsidRPr="001D714E">
        <w:rPr>
          <w:rFonts w:asciiTheme="minorEastAsia" w:eastAsiaTheme="minorEastAsia" w:hAnsiTheme="minorEastAsia" w:hint="eastAsia"/>
          <w:sz w:val="21"/>
          <w:szCs w:val="21"/>
        </w:rPr>
        <w:t>电子产品；回收预测；</w:t>
      </w:r>
      <w:r w:rsidR="000440F3" w:rsidRPr="001D714E">
        <w:rPr>
          <w:rFonts w:asciiTheme="minorEastAsia" w:eastAsiaTheme="minorEastAsia" w:hAnsiTheme="minorEastAsia" w:hint="eastAsia"/>
          <w:sz w:val="21"/>
          <w:szCs w:val="21"/>
        </w:rPr>
        <w:t>回归</w:t>
      </w:r>
      <w:r w:rsidRPr="001D714E">
        <w:rPr>
          <w:rFonts w:asciiTheme="minorEastAsia" w:eastAsiaTheme="minorEastAsia" w:hAnsiTheme="minorEastAsia" w:hint="eastAsia"/>
          <w:sz w:val="21"/>
          <w:szCs w:val="21"/>
        </w:rPr>
        <w:t>；</w:t>
      </w:r>
      <w:r w:rsidR="008B08C1" w:rsidRPr="001D714E">
        <w:rPr>
          <w:rFonts w:asciiTheme="minorEastAsia" w:eastAsiaTheme="minorEastAsia" w:hAnsiTheme="minorEastAsia" w:hint="eastAsia"/>
          <w:sz w:val="21"/>
          <w:szCs w:val="21"/>
        </w:rPr>
        <w:t>组合方法</w:t>
      </w:r>
    </w:p>
    <w:bookmarkEnd w:id="5"/>
    <w:bookmarkEnd w:id="6"/>
    <w:p w:rsidR="00C3254C" w:rsidRPr="001D714E" w:rsidRDefault="00D307A1" w:rsidP="008B12E6">
      <w:pPr>
        <w:rPr>
          <w:rFonts w:asciiTheme="minorEastAsia" w:eastAsiaTheme="minorEastAsia" w:hAnsiTheme="minorEastAsia"/>
          <w:bCs/>
          <w:sz w:val="21"/>
          <w:szCs w:val="21"/>
        </w:rPr>
      </w:pPr>
      <w:r w:rsidRPr="001D714E">
        <w:rPr>
          <w:rFonts w:asciiTheme="minorEastAsia" w:eastAsiaTheme="minorEastAsia" w:hAnsiTheme="minorEastAsia" w:hint="eastAsia"/>
          <w:b/>
          <w:bCs/>
          <w:sz w:val="21"/>
          <w:szCs w:val="21"/>
        </w:rPr>
        <w:t>中图</w:t>
      </w:r>
      <w:r w:rsidRPr="001D714E">
        <w:rPr>
          <w:rFonts w:asciiTheme="minorEastAsia" w:eastAsiaTheme="minorEastAsia" w:hAnsiTheme="minorEastAsia"/>
          <w:b/>
          <w:bCs/>
          <w:sz w:val="21"/>
          <w:szCs w:val="21"/>
        </w:rPr>
        <w:t>分类号：</w:t>
      </w:r>
      <w:r w:rsidRPr="001D714E">
        <w:rPr>
          <w:rFonts w:asciiTheme="minorEastAsia" w:eastAsiaTheme="minorEastAsia" w:hAnsiTheme="minorEastAsia" w:hint="eastAsia"/>
          <w:bCs/>
          <w:sz w:val="21"/>
          <w:szCs w:val="21"/>
        </w:rPr>
        <w:t>F272</w:t>
      </w:r>
      <w:r w:rsidRPr="001D714E">
        <w:rPr>
          <w:rFonts w:asciiTheme="minorEastAsia" w:eastAsiaTheme="minorEastAsia" w:hAnsiTheme="minorEastAsia"/>
          <w:bCs/>
          <w:sz w:val="21"/>
          <w:szCs w:val="21"/>
        </w:rPr>
        <w:t xml:space="preserve">  </w:t>
      </w:r>
      <w:r w:rsidRPr="001D714E">
        <w:rPr>
          <w:rFonts w:asciiTheme="minorEastAsia" w:eastAsiaTheme="minorEastAsia" w:hAnsiTheme="minorEastAsia"/>
          <w:b/>
          <w:bCs/>
          <w:sz w:val="21"/>
          <w:szCs w:val="21"/>
        </w:rPr>
        <w:t xml:space="preserve">      </w:t>
      </w:r>
      <w:r w:rsidR="00A07864" w:rsidRPr="001D714E">
        <w:rPr>
          <w:rFonts w:asciiTheme="minorEastAsia" w:eastAsiaTheme="minorEastAsia" w:hAnsiTheme="minorEastAsia" w:hint="eastAsia"/>
          <w:b/>
          <w:bCs/>
          <w:sz w:val="21"/>
          <w:szCs w:val="21"/>
        </w:rPr>
        <w:t>文献标志码：</w:t>
      </w:r>
      <w:r w:rsidR="00A07864" w:rsidRPr="001D714E">
        <w:rPr>
          <w:rFonts w:asciiTheme="minorEastAsia" w:eastAsiaTheme="minorEastAsia" w:hAnsiTheme="minorEastAsia" w:hint="eastAsia"/>
          <w:bCs/>
          <w:sz w:val="21"/>
          <w:szCs w:val="21"/>
        </w:rPr>
        <w:t xml:space="preserve"> A</w:t>
      </w:r>
    </w:p>
    <w:bookmarkEnd w:id="0"/>
    <w:p w:rsidR="001D714E" w:rsidRPr="001D714E" w:rsidRDefault="001D714E" w:rsidP="00FD6F08">
      <w:pPr>
        <w:ind w:firstLineChars="200" w:firstLine="420"/>
        <w:rPr>
          <w:rFonts w:asciiTheme="minorEastAsia" w:eastAsiaTheme="minorEastAsia" w:hAnsiTheme="minorEastAsia"/>
          <w:sz w:val="21"/>
          <w:szCs w:val="21"/>
        </w:rPr>
      </w:pPr>
    </w:p>
    <w:p w:rsidR="00FD6F08" w:rsidRPr="001D714E" w:rsidRDefault="00FD6F08" w:rsidP="00FD6F08">
      <w:pPr>
        <w:ind w:firstLineChars="200" w:firstLine="42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随着信息技术的不断发展，电子产品的使用也越来越广泛，手机、计算机、可穿戴设备等渐渐成为人们生活中必不可少的配置，人们对电子产品的需求不断扩大，而电子产品本身更新换代迅速，产品生命周期短，这都使得电子产品行业的生产和销售数量越来越庞大。据工信部《2015年电子信息产业统计公报》显示，2015年我国共生产手机</w:t>
      </w:r>
      <w:r w:rsidRPr="001D714E">
        <w:rPr>
          <w:rFonts w:asciiTheme="minorEastAsia" w:eastAsiaTheme="minorEastAsia" w:hAnsiTheme="minorEastAsia"/>
          <w:sz w:val="21"/>
          <w:szCs w:val="21"/>
        </w:rPr>
        <w:t>18</w:t>
      </w:r>
      <w:r w:rsidRPr="001D714E">
        <w:rPr>
          <w:rFonts w:asciiTheme="minorEastAsia" w:eastAsiaTheme="minorEastAsia" w:hAnsiTheme="minorEastAsia" w:hint="eastAsia"/>
          <w:sz w:val="21"/>
          <w:szCs w:val="21"/>
        </w:rPr>
        <w:t>.</w:t>
      </w:r>
      <w:r w:rsidRPr="001D714E">
        <w:rPr>
          <w:rFonts w:asciiTheme="minorEastAsia" w:eastAsiaTheme="minorEastAsia" w:hAnsiTheme="minorEastAsia"/>
          <w:sz w:val="21"/>
          <w:szCs w:val="21"/>
        </w:rPr>
        <w:t>1</w:t>
      </w:r>
      <w:r w:rsidRPr="001D714E">
        <w:rPr>
          <w:rFonts w:asciiTheme="minorEastAsia" w:eastAsiaTheme="minorEastAsia" w:hAnsiTheme="minorEastAsia" w:hint="eastAsia"/>
          <w:sz w:val="21"/>
          <w:szCs w:val="21"/>
        </w:rPr>
        <w:t>亿部，增长</w:t>
      </w:r>
      <w:r w:rsidRPr="001D714E">
        <w:rPr>
          <w:rFonts w:asciiTheme="minorEastAsia" w:eastAsiaTheme="minorEastAsia" w:hAnsiTheme="minorEastAsia"/>
          <w:sz w:val="21"/>
          <w:szCs w:val="21"/>
        </w:rPr>
        <w:t>7</w:t>
      </w:r>
      <w:r w:rsidRPr="001D714E">
        <w:rPr>
          <w:rFonts w:asciiTheme="minorEastAsia" w:eastAsiaTheme="minorEastAsia" w:hAnsiTheme="minorEastAsia" w:hint="eastAsia"/>
          <w:sz w:val="21"/>
          <w:szCs w:val="21"/>
        </w:rPr>
        <w:t>.</w:t>
      </w:r>
      <w:r w:rsidRPr="001D714E">
        <w:rPr>
          <w:rFonts w:asciiTheme="minorEastAsia" w:eastAsiaTheme="minorEastAsia" w:hAnsiTheme="minorEastAsia"/>
          <w:sz w:val="21"/>
          <w:szCs w:val="21"/>
        </w:rPr>
        <w:t>8</w:t>
      </w:r>
      <w:r w:rsidRPr="001D714E">
        <w:rPr>
          <w:rFonts w:asciiTheme="minorEastAsia" w:eastAsiaTheme="minorEastAsia" w:hAnsiTheme="minorEastAsia" w:hint="eastAsia"/>
          <w:sz w:val="21"/>
          <w:szCs w:val="21"/>
        </w:rPr>
        <w:t>%，其中智能手机</w:t>
      </w:r>
      <w:r w:rsidRPr="001D714E">
        <w:rPr>
          <w:rFonts w:asciiTheme="minorEastAsia" w:eastAsiaTheme="minorEastAsia" w:hAnsiTheme="minorEastAsia"/>
          <w:sz w:val="21"/>
          <w:szCs w:val="21"/>
        </w:rPr>
        <w:t>13</w:t>
      </w:r>
      <w:r w:rsidRPr="001D714E">
        <w:rPr>
          <w:rFonts w:asciiTheme="minorEastAsia" w:eastAsiaTheme="minorEastAsia" w:hAnsiTheme="minorEastAsia" w:hint="eastAsia"/>
          <w:sz w:val="21"/>
          <w:szCs w:val="21"/>
        </w:rPr>
        <w:t>.</w:t>
      </w:r>
      <w:r w:rsidRPr="001D714E">
        <w:rPr>
          <w:rFonts w:asciiTheme="minorEastAsia" w:eastAsiaTheme="minorEastAsia" w:hAnsiTheme="minorEastAsia"/>
          <w:sz w:val="21"/>
          <w:szCs w:val="21"/>
        </w:rPr>
        <w:t>99</w:t>
      </w:r>
      <w:r w:rsidRPr="001D714E">
        <w:rPr>
          <w:rFonts w:asciiTheme="minorEastAsia" w:eastAsiaTheme="minorEastAsia" w:hAnsiTheme="minorEastAsia" w:hint="eastAsia"/>
          <w:sz w:val="21"/>
          <w:szCs w:val="21"/>
        </w:rPr>
        <w:t>亿台，生产微型计算机</w:t>
      </w:r>
      <w:r w:rsidRPr="001D714E">
        <w:rPr>
          <w:rFonts w:asciiTheme="minorEastAsia" w:eastAsiaTheme="minorEastAsia" w:hAnsiTheme="minorEastAsia"/>
          <w:sz w:val="21"/>
          <w:szCs w:val="21"/>
        </w:rPr>
        <w:t>3</w:t>
      </w:r>
      <w:r w:rsidRPr="001D714E">
        <w:rPr>
          <w:rFonts w:asciiTheme="minorEastAsia" w:eastAsiaTheme="minorEastAsia" w:hAnsiTheme="minorEastAsia" w:hint="eastAsia"/>
          <w:sz w:val="21"/>
          <w:szCs w:val="21"/>
        </w:rPr>
        <w:t>.</w:t>
      </w:r>
      <w:r w:rsidRPr="001D714E">
        <w:rPr>
          <w:rFonts w:asciiTheme="minorEastAsia" w:eastAsiaTheme="minorEastAsia" w:hAnsiTheme="minorEastAsia"/>
          <w:sz w:val="21"/>
          <w:szCs w:val="21"/>
        </w:rPr>
        <w:t>1</w:t>
      </w:r>
      <w:r w:rsidRPr="001D714E">
        <w:rPr>
          <w:rFonts w:asciiTheme="minorEastAsia" w:eastAsiaTheme="minorEastAsia" w:hAnsiTheme="minorEastAsia" w:hint="eastAsia"/>
          <w:sz w:val="21"/>
          <w:szCs w:val="21"/>
        </w:rPr>
        <w:t>亿台。巨大的产量背后，售后维修、退货回收的压力也随之增大，面对电子产品行业内部愈加激烈的竞争环境，许多企业开始与专业的第三方逆向物流服务商展开合作。第三方逆向物流服务商是在逆向物流渠道中专业从事逆向物流活动的第三方企业，他们以契约方式向逆向物流的需求方提供个性化、系统化的逆向物流服务，主要包括对退回产品和废旧物品的运输、保存、维修、再包装、再配送等业务。第三方逆向物流服务商相对于产品制造商而言拥有更加专业的逆向物流服务团队和工作流程，可以对逆向物流业务进行集中化处理，能够用更低的成本实现更好的效果，从而为品牌企业所信赖并得以长期合作。</w:t>
      </w:r>
    </w:p>
    <w:p w:rsidR="00906E64" w:rsidRPr="001D714E" w:rsidRDefault="00FD6F08" w:rsidP="00FD6F08">
      <w:pPr>
        <w:ind w:firstLineChars="200" w:firstLine="42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lastRenderedPageBreak/>
        <w:t>在电子产品逆向物流服务领域，回收量随着产品销售和使用情况的不同而发生显著变化，具有很强的不确定性，而且电子产品具有更新换代快、周期性、种类繁多等特点，企业在回收量的预测上遇到很大困难。进一步地，企业在材料准备、运输安排、库存管理、维修流程设计、备件拆卸等后续经营管理活动上也会受到严重影响。因此，解决电子产品第三方逆向物流服务商的回收预测问题就显得格外重要，否则企业就会经常出现零配件缺货和库存积压问题并存的严峻现象，缺件往往伴随着维修周期的增长和服务水平的下降，库存积压使企业成本增高，管理水平下降从而导致效益降低。本文将以某第三方电子产品逆向物流服务商的产品真实回收量数据和销售数据为研究基础，通过构建更加有效的预测模型来提高产品回收量预测精度，从而缓解第三方逆向物流服务企业的库存压力，提高客户服务水平，最终有助于实现企业竞争力的提升。</w:t>
      </w:r>
    </w:p>
    <w:p w:rsidR="001D714E" w:rsidRPr="001D714E" w:rsidRDefault="001D714E" w:rsidP="00FD6F08">
      <w:pPr>
        <w:ind w:firstLineChars="200" w:firstLine="420"/>
        <w:rPr>
          <w:rFonts w:asciiTheme="minorEastAsia" w:eastAsiaTheme="minorEastAsia" w:hAnsiTheme="minorEastAsia"/>
          <w:sz w:val="21"/>
          <w:szCs w:val="21"/>
        </w:rPr>
      </w:pPr>
    </w:p>
    <w:p w:rsidR="00C3254C" w:rsidRPr="001D714E" w:rsidRDefault="00C3254C" w:rsidP="001D714E">
      <w:pPr>
        <w:pStyle w:val="1"/>
        <w:spacing w:before="0" w:after="0"/>
        <w:jc w:val="left"/>
        <w:rPr>
          <w:rFonts w:asciiTheme="minorEastAsia" w:eastAsiaTheme="minorEastAsia" w:hAnsiTheme="minorEastAsia"/>
          <w:sz w:val="32"/>
          <w:szCs w:val="32"/>
        </w:rPr>
      </w:pPr>
      <w:r w:rsidRPr="001D714E">
        <w:rPr>
          <w:rFonts w:asciiTheme="minorEastAsia" w:eastAsiaTheme="minorEastAsia" w:hAnsiTheme="minorEastAsia" w:hint="eastAsia"/>
          <w:sz w:val="32"/>
          <w:szCs w:val="32"/>
        </w:rPr>
        <w:t xml:space="preserve">1 </w:t>
      </w:r>
      <w:r w:rsidR="00FD6F08" w:rsidRPr="001D714E">
        <w:rPr>
          <w:rFonts w:asciiTheme="minorEastAsia" w:eastAsiaTheme="minorEastAsia" w:hAnsiTheme="minorEastAsia" w:hint="eastAsia"/>
          <w:sz w:val="32"/>
          <w:szCs w:val="32"/>
        </w:rPr>
        <w:t>文献回顾</w:t>
      </w:r>
    </w:p>
    <w:p w:rsidR="00FD6F08" w:rsidRPr="001D714E" w:rsidRDefault="00FD6F08" w:rsidP="00FD6F08">
      <w:pPr>
        <w:tabs>
          <w:tab w:val="left" w:pos="2310"/>
        </w:tabs>
        <w:ind w:firstLine="480"/>
        <w:rPr>
          <w:sz w:val="21"/>
          <w:szCs w:val="21"/>
        </w:rPr>
      </w:pPr>
      <w:r w:rsidRPr="001D714E">
        <w:rPr>
          <w:rFonts w:hint="eastAsia"/>
          <w:sz w:val="21"/>
          <w:szCs w:val="21"/>
        </w:rPr>
        <w:t>随着电子信息产品的普及，电子产品逆向物流服务需求不断增大。一方面，电子产品更新换代快，有生命周期限制，较容易成为废弃品，而且电子产品废弃物通常会对环境造成污染，有回收的必要；另一方面，由于电子产品往往具有较高的价值，出现问题后人们更愿意送回维修而不是将之丢弃。因此，电子产品逆向物流问题备受关注。</w:t>
      </w:r>
    </w:p>
    <w:p w:rsidR="001202D2" w:rsidRPr="001D714E" w:rsidRDefault="00FD6F08" w:rsidP="00FD6F08">
      <w:pPr>
        <w:rPr>
          <w:sz w:val="21"/>
          <w:szCs w:val="21"/>
        </w:rPr>
      </w:pPr>
      <w:r w:rsidRPr="001D714E">
        <w:rPr>
          <w:rFonts w:hint="eastAsia"/>
          <w:sz w:val="21"/>
          <w:szCs w:val="21"/>
        </w:rPr>
        <w:t xml:space="preserve">    </w:t>
      </w:r>
      <w:r w:rsidRPr="001D714E">
        <w:rPr>
          <w:rFonts w:hint="eastAsia"/>
          <w:sz w:val="21"/>
          <w:szCs w:val="21"/>
        </w:rPr>
        <w:t>电子产品不同于其他产品具有以下一些特征，会给逆向物流的实施带来一定难度：（</w:t>
      </w:r>
      <w:r w:rsidRPr="001D714E">
        <w:rPr>
          <w:rFonts w:hint="eastAsia"/>
          <w:sz w:val="21"/>
          <w:szCs w:val="21"/>
        </w:rPr>
        <w:t>1</w:t>
      </w:r>
      <w:r w:rsidRPr="001D714E">
        <w:rPr>
          <w:rFonts w:hint="eastAsia"/>
          <w:sz w:val="21"/>
          <w:szCs w:val="21"/>
        </w:rPr>
        <w:t>）电子产品更新换代快，产品生命周期短，导致历史数据较少，通过历史数据进行预测分析精度不高；（</w:t>
      </w:r>
      <w:r w:rsidRPr="001D714E">
        <w:rPr>
          <w:rFonts w:hint="eastAsia"/>
          <w:sz w:val="21"/>
          <w:szCs w:val="21"/>
        </w:rPr>
        <w:t>2</w:t>
      </w:r>
      <w:r w:rsidRPr="001D714E">
        <w:rPr>
          <w:rFonts w:hint="eastAsia"/>
          <w:sz w:val="21"/>
          <w:szCs w:val="21"/>
        </w:rPr>
        <w:t>）电子产品种类繁多，每种产品所对应使用的零配件也多，备件压力大，也不利于企业进行统计、检测、分类、维修等逆向物流相关工作；（</w:t>
      </w:r>
      <w:r w:rsidRPr="001D714E">
        <w:rPr>
          <w:rFonts w:hint="eastAsia"/>
          <w:sz w:val="21"/>
          <w:szCs w:val="21"/>
        </w:rPr>
        <w:t>3</w:t>
      </w:r>
      <w:r w:rsidRPr="001D714E">
        <w:rPr>
          <w:rFonts w:hint="eastAsia"/>
          <w:sz w:val="21"/>
          <w:szCs w:val="21"/>
        </w:rPr>
        <w:t>）电子产品本身价值高，构成更加精密，对回收条件要求较高，主要体现在运输方式、配套设施、技术水平等方面。鉴于上述特殊性，电子产品逆向物流具有重要的研究意义，因此目前国内外已有不少关于电子产品逆向物流的研究成果。</w:t>
      </w:r>
      <w:r w:rsidRPr="001D714E">
        <w:rPr>
          <w:rFonts w:hint="eastAsia"/>
          <w:sz w:val="21"/>
          <w:szCs w:val="21"/>
        </w:rPr>
        <w:t>Goggin</w:t>
      </w:r>
      <w:r w:rsidRPr="001D714E">
        <w:rPr>
          <w:rFonts w:hint="eastAsia"/>
          <w:sz w:val="21"/>
          <w:szCs w:val="21"/>
        </w:rPr>
        <w:t>等认为在电子产品逆向物流的网络设计中要重点考虑产品回收点和拆卸中心的选址问题</w:t>
      </w:r>
      <w:r w:rsidRPr="001D714E">
        <w:rPr>
          <w:rFonts w:hint="eastAsia"/>
          <w:sz w:val="21"/>
          <w:szCs w:val="21"/>
          <w:vertAlign w:val="superscript"/>
        </w:rPr>
        <w:t>[1]</w:t>
      </w:r>
      <w:r w:rsidRPr="001D714E">
        <w:rPr>
          <w:rFonts w:hint="eastAsia"/>
          <w:sz w:val="21"/>
          <w:szCs w:val="21"/>
        </w:rPr>
        <w:t>。</w:t>
      </w:r>
      <w:r w:rsidRPr="001D714E">
        <w:rPr>
          <w:rFonts w:hint="eastAsia"/>
          <w:sz w:val="21"/>
          <w:szCs w:val="21"/>
        </w:rPr>
        <w:t>Sodhi</w:t>
      </w:r>
      <w:r w:rsidRPr="001D714E">
        <w:rPr>
          <w:rFonts w:hint="eastAsia"/>
          <w:sz w:val="21"/>
          <w:szCs w:val="21"/>
        </w:rPr>
        <w:t>等从参与者的角度考虑如何构建电子产品逆向物流网络</w:t>
      </w:r>
      <w:r w:rsidRPr="001D714E">
        <w:rPr>
          <w:rFonts w:hint="eastAsia"/>
          <w:sz w:val="21"/>
          <w:szCs w:val="21"/>
          <w:vertAlign w:val="superscript"/>
        </w:rPr>
        <w:t>[2]</w:t>
      </w:r>
      <w:r w:rsidRPr="001D714E">
        <w:rPr>
          <w:rFonts w:hint="eastAsia"/>
          <w:sz w:val="21"/>
          <w:szCs w:val="21"/>
        </w:rPr>
        <w:t>。</w:t>
      </w:r>
      <w:r w:rsidRPr="001D714E">
        <w:rPr>
          <w:rFonts w:hint="eastAsia"/>
          <w:sz w:val="21"/>
          <w:szCs w:val="21"/>
        </w:rPr>
        <w:t>Toyasaki</w:t>
      </w:r>
      <w:r w:rsidRPr="001D714E">
        <w:rPr>
          <w:rFonts w:hint="eastAsia"/>
          <w:sz w:val="21"/>
          <w:szCs w:val="21"/>
        </w:rPr>
        <w:t>等利用纳什均衡，分析了电子产品逆向物流中各个参与者在市场价格下的最优策略</w:t>
      </w:r>
      <w:r w:rsidRPr="001D714E">
        <w:rPr>
          <w:rFonts w:hint="eastAsia"/>
          <w:sz w:val="21"/>
          <w:szCs w:val="21"/>
          <w:vertAlign w:val="superscript"/>
        </w:rPr>
        <w:t>[3]</w:t>
      </w:r>
      <w:r w:rsidRPr="001D714E">
        <w:rPr>
          <w:rFonts w:hint="eastAsia"/>
          <w:sz w:val="21"/>
          <w:szCs w:val="21"/>
        </w:rPr>
        <w:t>。王发鸿等从收益的角度，分析了</w:t>
      </w:r>
      <w:r w:rsidRPr="001D714E">
        <w:rPr>
          <w:sz w:val="21"/>
          <w:szCs w:val="21"/>
        </w:rPr>
        <w:t>三</w:t>
      </w:r>
      <w:r w:rsidRPr="001D714E">
        <w:rPr>
          <w:rFonts w:hint="eastAsia"/>
          <w:sz w:val="21"/>
          <w:szCs w:val="21"/>
        </w:rPr>
        <w:t>种电子产品逆向物流经营模式</w:t>
      </w:r>
      <w:r w:rsidRPr="001D714E">
        <w:rPr>
          <w:rFonts w:hint="eastAsia"/>
          <w:sz w:val="21"/>
          <w:szCs w:val="21"/>
          <w:vertAlign w:val="superscript"/>
        </w:rPr>
        <w:t>[4]</w:t>
      </w:r>
      <w:r w:rsidRPr="001D714E">
        <w:rPr>
          <w:rFonts w:hint="eastAsia"/>
          <w:sz w:val="21"/>
          <w:szCs w:val="21"/>
        </w:rPr>
        <w:t>。李春发等依据利益相关者理论，研究了</w:t>
      </w:r>
      <w:r w:rsidRPr="001D714E">
        <w:rPr>
          <w:rFonts w:hint="eastAsia"/>
          <w:sz w:val="21"/>
          <w:szCs w:val="21"/>
        </w:rPr>
        <w:t>C2B</w:t>
      </w:r>
      <w:r w:rsidRPr="001D714E">
        <w:rPr>
          <w:rFonts w:hint="eastAsia"/>
          <w:sz w:val="21"/>
          <w:szCs w:val="21"/>
        </w:rPr>
        <w:t>模式下废旧电子产品逆向物流系统中各利益主体的定位和策略</w:t>
      </w:r>
      <w:r w:rsidRPr="001D714E">
        <w:rPr>
          <w:rFonts w:hint="eastAsia"/>
          <w:sz w:val="21"/>
          <w:szCs w:val="21"/>
          <w:vertAlign w:val="superscript"/>
        </w:rPr>
        <w:t>[5]</w:t>
      </w:r>
      <w:r w:rsidRPr="001D714E">
        <w:rPr>
          <w:rFonts w:hint="eastAsia"/>
          <w:sz w:val="21"/>
          <w:szCs w:val="21"/>
        </w:rPr>
        <w:t>。吕军等基于空间相关性，提出利用克里金方法预测废弃电子产品回收量</w:t>
      </w:r>
      <w:r w:rsidRPr="001D714E">
        <w:rPr>
          <w:rFonts w:hint="eastAsia"/>
          <w:sz w:val="21"/>
          <w:szCs w:val="21"/>
          <w:vertAlign w:val="superscript"/>
        </w:rPr>
        <w:t>[6]</w:t>
      </w:r>
      <w:r w:rsidRPr="001D714E">
        <w:rPr>
          <w:rFonts w:hint="eastAsia"/>
          <w:sz w:val="21"/>
          <w:szCs w:val="21"/>
        </w:rPr>
        <w:t>。</w:t>
      </w:r>
    </w:p>
    <w:p w:rsidR="00C3254C" w:rsidRPr="001D714E" w:rsidRDefault="00FD6F08" w:rsidP="001D714E">
      <w:pPr>
        <w:ind w:firstLine="435"/>
        <w:rPr>
          <w:sz w:val="21"/>
          <w:szCs w:val="21"/>
        </w:rPr>
      </w:pPr>
      <w:r w:rsidRPr="001D714E">
        <w:rPr>
          <w:rFonts w:hint="eastAsia"/>
          <w:sz w:val="21"/>
          <w:szCs w:val="21"/>
        </w:rPr>
        <w:t>此外，由于逆向物流的数量、时间、地点等具有极大不确定性，会影响到企业后续多个环节的运作效率，因此关于逆向物流中产品回收预测的相关研究也备受关注。</w:t>
      </w:r>
      <w:r w:rsidRPr="001D714E">
        <w:rPr>
          <w:rFonts w:hint="eastAsia"/>
          <w:sz w:val="21"/>
          <w:szCs w:val="21"/>
        </w:rPr>
        <w:t>Brito</w:t>
      </w:r>
      <w:r w:rsidRPr="001D714E">
        <w:rPr>
          <w:rFonts w:hint="eastAsia"/>
          <w:sz w:val="21"/>
          <w:szCs w:val="21"/>
        </w:rPr>
        <w:t>等认为合理地选择历史销售数据和历史回收数据能够更好地对回收量进行据测</w:t>
      </w:r>
      <w:r w:rsidRPr="001D714E">
        <w:rPr>
          <w:rFonts w:hint="eastAsia"/>
          <w:sz w:val="21"/>
          <w:szCs w:val="21"/>
          <w:vertAlign w:val="superscript"/>
        </w:rPr>
        <w:t>[7]</w:t>
      </w:r>
      <w:r w:rsidRPr="001D714E">
        <w:rPr>
          <w:rFonts w:hint="eastAsia"/>
          <w:sz w:val="21"/>
          <w:szCs w:val="21"/>
        </w:rPr>
        <w:t>。</w:t>
      </w:r>
      <w:r w:rsidRPr="001D714E">
        <w:rPr>
          <w:sz w:val="21"/>
          <w:szCs w:val="21"/>
        </w:rPr>
        <w:t>Yang</w:t>
      </w:r>
      <w:r w:rsidRPr="001D714E">
        <w:rPr>
          <w:rFonts w:hint="eastAsia"/>
          <w:sz w:val="21"/>
          <w:szCs w:val="21"/>
        </w:rPr>
        <w:t>等通过建立</w:t>
      </w:r>
      <w:r w:rsidRPr="001D714E">
        <w:rPr>
          <w:sz w:val="21"/>
          <w:szCs w:val="21"/>
        </w:rPr>
        <w:t>Logistic</w:t>
      </w:r>
      <w:r w:rsidRPr="001D714E">
        <w:rPr>
          <w:rFonts w:hint="eastAsia"/>
          <w:sz w:val="21"/>
          <w:szCs w:val="21"/>
        </w:rPr>
        <w:t>模型，引入历史销售数据，预测美国未来废旧计算机回收数量</w:t>
      </w:r>
      <w:r w:rsidRPr="001D714E">
        <w:rPr>
          <w:rFonts w:hint="eastAsia"/>
          <w:sz w:val="21"/>
          <w:szCs w:val="21"/>
          <w:vertAlign w:val="superscript"/>
        </w:rPr>
        <w:t>[8]</w:t>
      </w:r>
      <w:r w:rsidRPr="001D714E">
        <w:rPr>
          <w:rFonts w:hint="eastAsia"/>
          <w:sz w:val="21"/>
          <w:szCs w:val="21"/>
        </w:rPr>
        <w:t>。</w:t>
      </w:r>
      <w:r w:rsidRPr="001D714E">
        <w:rPr>
          <w:rFonts w:hint="eastAsia"/>
          <w:sz w:val="21"/>
          <w:szCs w:val="21"/>
        </w:rPr>
        <w:t>G</w:t>
      </w:r>
      <w:r w:rsidRPr="001D714E">
        <w:rPr>
          <w:sz w:val="21"/>
          <w:szCs w:val="21"/>
        </w:rPr>
        <w:t>omez</w:t>
      </w:r>
      <w:r w:rsidRPr="001D714E">
        <w:rPr>
          <w:rFonts w:hint="eastAsia"/>
          <w:sz w:val="21"/>
          <w:szCs w:val="21"/>
        </w:rPr>
        <w:t>等建立了基于相关影响因子和产品生命周期数据的神经网络预测模型，对产品回收进行预测</w:t>
      </w:r>
      <w:r w:rsidRPr="001D714E">
        <w:rPr>
          <w:rFonts w:hint="eastAsia"/>
          <w:sz w:val="21"/>
          <w:szCs w:val="21"/>
          <w:vertAlign w:val="superscript"/>
        </w:rPr>
        <w:t>[9]</w:t>
      </w:r>
      <w:r w:rsidRPr="001D714E">
        <w:rPr>
          <w:rFonts w:hint="eastAsia"/>
          <w:sz w:val="21"/>
          <w:szCs w:val="21"/>
        </w:rPr>
        <w:t>。</w:t>
      </w:r>
      <w:r w:rsidRPr="001D714E">
        <w:rPr>
          <w:rFonts w:hint="eastAsia"/>
          <w:sz w:val="21"/>
          <w:szCs w:val="21"/>
        </w:rPr>
        <w:t>M</w:t>
      </w:r>
      <w:r w:rsidRPr="001D714E">
        <w:rPr>
          <w:sz w:val="21"/>
          <w:szCs w:val="21"/>
        </w:rPr>
        <w:t>aheshwar</w:t>
      </w:r>
      <w:r w:rsidRPr="001D714E">
        <w:rPr>
          <w:sz w:val="21"/>
          <w:szCs w:val="21"/>
        </w:rPr>
        <w:t>等人通过研究历史销量数据和产品生命周期曲线，预测了印度未来废旧计算机的产生趋势</w:t>
      </w:r>
      <w:r w:rsidRPr="001D714E">
        <w:rPr>
          <w:rFonts w:hint="eastAsia"/>
          <w:sz w:val="21"/>
          <w:szCs w:val="21"/>
          <w:vertAlign w:val="superscript"/>
        </w:rPr>
        <w:t>[10]</w:t>
      </w:r>
      <w:r w:rsidRPr="001D714E">
        <w:rPr>
          <w:sz w:val="21"/>
          <w:szCs w:val="21"/>
        </w:rPr>
        <w:t>。</w:t>
      </w:r>
      <w:r w:rsidRPr="001D714E">
        <w:rPr>
          <w:rFonts w:hint="eastAsia"/>
          <w:sz w:val="21"/>
          <w:szCs w:val="21"/>
        </w:rPr>
        <w:t>Walk</w:t>
      </w:r>
      <w:r w:rsidRPr="001D714E">
        <w:rPr>
          <w:rFonts w:hint="eastAsia"/>
          <w:sz w:val="21"/>
          <w:szCs w:val="21"/>
          <w:vertAlign w:val="superscript"/>
        </w:rPr>
        <w:t>[11]</w:t>
      </w:r>
      <w:r w:rsidRPr="001D714E">
        <w:rPr>
          <w:rFonts w:hint="eastAsia"/>
          <w:sz w:val="21"/>
          <w:szCs w:val="21"/>
        </w:rPr>
        <w:t>和</w:t>
      </w:r>
      <w:r w:rsidRPr="001D714E">
        <w:rPr>
          <w:rFonts w:hint="eastAsia"/>
          <w:sz w:val="21"/>
          <w:szCs w:val="21"/>
        </w:rPr>
        <w:t>Kang</w:t>
      </w:r>
      <w:r w:rsidRPr="001D714E">
        <w:rPr>
          <w:rFonts w:hint="eastAsia"/>
          <w:sz w:val="21"/>
          <w:szCs w:val="21"/>
        </w:rPr>
        <w:t>等</w:t>
      </w:r>
      <w:r w:rsidRPr="001D714E">
        <w:rPr>
          <w:rFonts w:hint="eastAsia"/>
          <w:sz w:val="21"/>
          <w:szCs w:val="21"/>
          <w:vertAlign w:val="superscript"/>
        </w:rPr>
        <w:t>[12]</w:t>
      </w:r>
      <w:r w:rsidRPr="001D714E">
        <w:rPr>
          <w:rFonts w:hint="eastAsia"/>
          <w:sz w:val="21"/>
          <w:szCs w:val="21"/>
        </w:rPr>
        <w:t>都利用产品生命周期和社会保有量来预测电子产品的回收数量。</w:t>
      </w:r>
      <w:r w:rsidRPr="001D714E">
        <w:rPr>
          <w:sz w:val="21"/>
          <w:szCs w:val="21"/>
        </w:rPr>
        <w:t>许淑君通过分析逆向物流的不确定性，提出一种更加严格的标准判断跳变点</w:t>
      </w:r>
      <w:r w:rsidRPr="001D714E">
        <w:rPr>
          <w:sz w:val="21"/>
          <w:szCs w:val="21"/>
        </w:rPr>
        <w:t>,</w:t>
      </w:r>
      <w:r w:rsidRPr="001D714E">
        <w:rPr>
          <w:sz w:val="21"/>
          <w:szCs w:val="21"/>
        </w:rPr>
        <w:t>并基于此建立了</w:t>
      </w:r>
      <w:r w:rsidRPr="001D714E">
        <w:rPr>
          <w:rFonts w:asciiTheme="minorHAnsi" w:eastAsiaTheme="minorEastAsia" w:hAnsiTheme="minorHAnsi"/>
          <w:sz w:val="21"/>
          <w:szCs w:val="21"/>
        </w:rPr>
        <w:t>在线跳变灰</w:t>
      </w:r>
      <w:r w:rsidRPr="001D714E">
        <w:rPr>
          <w:rFonts w:asciiTheme="minorHAnsi" w:hAnsiTheme="minorHAnsi" w:hint="eastAsia"/>
          <w:sz w:val="21"/>
          <w:szCs w:val="21"/>
        </w:rPr>
        <w:t>色</w:t>
      </w:r>
      <w:r w:rsidRPr="001D714E">
        <w:rPr>
          <w:rFonts w:asciiTheme="minorHAnsi" w:eastAsiaTheme="minorEastAsia" w:hAnsiTheme="minorHAnsi"/>
          <w:sz w:val="21"/>
          <w:szCs w:val="21"/>
        </w:rPr>
        <w:t>预测</w:t>
      </w:r>
      <w:r w:rsidRPr="001D714E">
        <w:rPr>
          <w:sz w:val="21"/>
          <w:szCs w:val="21"/>
        </w:rPr>
        <w:t>模型，得出逆向物流灰预测</w:t>
      </w:r>
      <w:r w:rsidRPr="001D714E">
        <w:rPr>
          <w:sz w:val="21"/>
          <w:szCs w:val="21"/>
        </w:rPr>
        <w:t>Agent</w:t>
      </w:r>
      <w:r w:rsidRPr="001D714E">
        <w:rPr>
          <w:sz w:val="21"/>
          <w:szCs w:val="21"/>
        </w:rPr>
        <w:t>逻辑结构</w:t>
      </w:r>
      <w:r w:rsidRPr="001D714E">
        <w:rPr>
          <w:rFonts w:hint="eastAsia"/>
          <w:sz w:val="21"/>
          <w:szCs w:val="21"/>
          <w:vertAlign w:val="superscript"/>
        </w:rPr>
        <w:t>[13]</w:t>
      </w:r>
      <w:r w:rsidRPr="001D714E">
        <w:rPr>
          <w:sz w:val="21"/>
          <w:szCs w:val="21"/>
        </w:rPr>
        <w:t>。</w:t>
      </w:r>
      <w:r w:rsidRPr="001D714E">
        <w:rPr>
          <w:rFonts w:hint="eastAsia"/>
          <w:sz w:val="21"/>
          <w:szCs w:val="21"/>
        </w:rPr>
        <w:t>谢家平</w:t>
      </w:r>
      <w:r w:rsidRPr="001D714E">
        <w:rPr>
          <w:rFonts w:hint="eastAsia"/>
          <w:sz w:val="21"/>
          <w:szCs w:val="21"/>
          <w:vertAlign w:val="superscript"/>
        </w:rPr>
        <w:t>[14]</w:t>
      </w:r>
      <w:r w:rsidRPr="001D714E">
        <w:rPr>
          <w:sz w:val="21"/>
          <w:szCs w:val="21"/>
        </w:rPr>
        <w:t>通过马尔科夫链模型，建立产品的状态数量和时间的关系，通过历史数据对回收量进行预测；张迎新通过</w:t>
      </w:r>
      <w:r w:rsidRPr="001D714E">
        <w:rPr>
          <w:rFonts w:hint="eastAsia"/>
          <w:sz w:val="21"/>
          <w:szCs w:val="21"/>
        </w:rPr>
        <w:t>BP</w:t>
      </w:r>
      <w:r w:rsidRPr="001D714E">
        <w:rPr>
          <w:rFonts w:hint="eastAsia"/>
          <w:sz w:val="21"/>
          <w:szCs w:val="21"/>
        </w:rPr>
        <w:t>神经网络预测，对特殊高科技产品的回收量和闭环供应链库存需求进行了预测</w:t>
      </w:r>
      <w:r w:rsidRPr="001D714E">
        <w:rPr>
          <w:rFonts w:hint="eastAsia"/>
          <w:sz w:val="21"/>
          <w:szCs w:val="21"/>
          <w:vertAlign w:val="superscript"/>
        </w:rPr>
        <w:t>[15]</w:t>
      </w:r>
      <w:r w:rsidRPr="001D714E">
        <w:rPr>
          <w:rFonts w:hint="eastAsia"/>
          <w:sz w:val="21"/>
          <w:szCs w:val="21"/>
        </w:rPr>
        <w:t>。</w:t>
      </w:r>
    </w:p>
    <w:p w:rsidR="001D714E" w:rsidRPr="001D714E" w:rsidRDefault="001D714E" w:rsidP="001D714E">
      <w:pPr>
        <w:ind w:firstLine="435"/>
        <w:rPr>
          <w:rFonts w:asciiTheme="minorEastAsia" w:eastAsiaTheme="minorEastAsia" w:hAnsiTheme="minorEastAsia"/>
          <w:sz w:val="21"/>
          <w:szCs w:val="21"/>
        </w:rPr>
      </w:pPr>
    </w:p>
    <w:p w:rsidR="00C3254C" w:rsidRPr="001D714E" w:rsidRDefault="00C3254C" w:rsidP="001D714E">
      <w:pPr>
        <w:pStyle w:val="2"/>
        <w:spacing w:before="0" w:after="0" w:line="360" w:lineRule="auto"/>
        <w:rPr>
          <w:rFonts w:asciiTheme="minorEastAsia" w:eastAsiaTheme="minorEastAsia" w:hAnsiTheme="minorEastAsia"/>
          <w:sz w:val="32"/>
        </w:rPr>
      </w:pPr>
      <w:r w:rsidRPr="001D714E">
        <w:rPr>
          <w:rFonts w:asciiTheme="minorEastAsia" w:eastAsiaTheme="minorEastAsia" w:hAnsiTheme="minorEastAsia" w:hint="eastAsia"/>
          <w:sz w:val="32"/>
        </w:rPr>
        <w:t>2</w:t>
      </w:r>
      <w:r w:rsidR="00FD6F08" w:rsidRPr="001D714E">
        <w:rPr>
          <w:rFonts w:asciiTheme="minorEastAsia" w:eastAsiaTheme="minorEastAsia" w:hAnsiTheme="minorEastAsia" w:hint="eastAsia"/>
          <w:sz w:val="32"/>
        </w:rPr>
        <w:t>预测模型构建</w:t>
      </w:r>
    </w:p>
    <w:p w:rsidR="00FD6F08" w:rsidRPr="001D714E" w:rsidRDefault="00FD6F08" w:rsidP="001D714E">
      <w:pPr>
        <w:pStyle w:val="2"/>
        <w:spacing w:before="0" w:after="0" w:line="360" w:lineRule="auto"/>
        <w:rPr>
          <w:rFonts w:asciiTheme="minorEastAsia" w:eastAsiaTheme="minorEastAsia" w:hAnsiTheme="minorEastAsia"/>
        </w:rPr>
      </w:pPr>
      <w:r w:rsidRPr="001D714E">
        <w:rPr>
          <w:rFonts w:asciiTheme="minorEastAsia" w:eastAsiaTheme="minorEastAsia" w:hAnsiTheme="minorEastAsia" w:hint="eastAsia"/>
        </w:rPr>
        <w:t>2.1 数据回归分析</w:t>
      </w:r>
    </w:p>
    <w:p w:rsidR="008D065D" w:rsidRPr="001D714E" w:rsidRDefault="00FD6F08" w:rsidP="00FD6F08">
      <w:pPr>
        <w:ind w:firstLine="48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X公司是以电子产品维修为主要业务的第三方逆向物流服务提供商，主要开展对戴尔、索尼、三星、飞利浦、明基等著名计算机品牌的售后维修服务，以及为英特尔、三星、LG、东芝等厂商以及代工厂（OEM）提供电脑配件的测试、维修、技术支持等服务，与品牌商及其相应OEM建立了良好的长期合作关系。其中维修检测业务的对象包括显示器、液晶显示屏、主板、内存、扩展卡、中央处理器、激光头、硬盘和电源等产品。由于显示器维修业务是X公司目前最主要的业务，其零配件数量大，波动频繁，对库存影响大，因此回收预测工作尤其重要。本文的所有研究数据均来自于X公司回收业务实际发生的数据，数据采集自X公司内部的数据库系统。这里先选取显示器产品</w:t>
      </w:r>
      <w:r w:rsidRPr="001D714E">
        <w:rPr>
          <w:rFonts w:asciiTheme="minorEastAsia" w:eastAsiaTheme="minorEastAsia" w:hAnsiTheme="minorEastAsia"/>
          <w:sz w:val="21"/>
          <w:szCs w:val="21"/>
        </w:rPr>
        <w:t>E1913c作为例子</w:t>
      </w:r>
      <w:r w:rsidRPr="001D714E">
        <w:rPr>
          <w:rFonts w:asciiTheme="minorEastAsia" w:eastAsiaTheme="minorEastAsia" w:hAnsiTheme="minorEastAsia" w:hint="eastAsia"/>
          <w:sz w:val="21"/>
          <w:szCs w:val="21"/>
        </w:rPr>
        <w:t>进行</w:t>
      </w:r>
      <w:r w:rsidRPr="001D714E">
        <w:rPr>
          <w:rFonts w:asciiTheme="minorEastAsia" w:eastAsiaTheme="minorEastAsia" w:hAnsiTheme="minorEastAsia"/>
          <w:sz w:val="21"/>
          <w:szCs w:val="21"/>
        </w:rPr>
        <w:t>具体分析</w:t>
      </w:r>
      <w:r w:rsidRPr="001D714E">
        <w:rPr>
          <w:rFonts w:asciiTheme="minorEastAsia" w:eastAsiaTheme="minorEastAsia" w:hAnsiTheme="minorEastAsia" w:hint="eastAsia"/>
          <w:sz w:val="21"/>
          <w:szCs w:val="21"/>
        </w:rPr>
        <w:t>，然后在数值实验部分将拓展到更多产品系列</w:t>
      </w:r>
      <w:r w:rsidRPr="001D714E">
        <w:rPr>
          <w:rFonts w:asciiTheme="minorEastAsia" w:eastAsiaTheme="minorEastAsia" w:hAnsiTheme="minorEastAsia"/>
          <w:sz w:val="21"/>
          <w:szCs w:val="21"/>
        </w:rPr>
        <w:t>。E1913c产品的累计回收和累计销售数据如</w:t>
      </w:r>
      <w:r w:rsidRPr="001D714E">
        <w:rPr>
          <w:rFonts w:asciiTheme="minorEastAsia" w:eastAsiaTheme="minorEastAsia" w:hAnsiTheme="minorEastAsia" w:hint="eastAsia"/>
          <w:sz w:val="21"/>
          <w:szCs w:val="21"/>
        </w:rPr>
        <w:t>表1所示</w:t>
      </w:r>
      <w:r w:rsidRPr="001D714E">
        <w:rPr>
          <w:rFonts w:asciiTheme="minorEastAsia" w:eastAsiaTheme="minorEastAsia" w:hAnsiTheme="minorEastAsia"/>
          <w:sz w:val="21"/>
          <w:szCs w:val="21"/>
        </w:rPr>
        <w:t>：</w:t>
      </w:r>
    </w:p>
    <w:p w:rsidR="00FD6F08" w:rsidRPr="001D714E" w:rsidRDefault="00FD6F08" w:rsidP="00FD6F08">
      <w:pPr>
        <w:ind w:firstLine="480"/>
        <w:rPr>
          <w:rFonts w:asciiTheme="minorEastAsia" w:eastAsiaTheme="minorEastAsia" w:hAnsiTheme="minorEastAsia"/>
          <w:sz w:val="21"/>
          <w:szCs w:val="21"/>
        </w:rPr>
      </w:pPr>
      <w:r w:rsidRPr="001D714E">
        <w:rPr>
          <w:rFonts w:asciiTheme="minorEastAsia" w:eastAsiaTheme="minorEastAsia" w:hAnsiTheme="minorEastAsia"/>
          <w:sz w:val="21"/>
          <w:szCs w:val="21"/>
        </w:rPr>
        <w:t xml:space="preserve"> </w:t>
      </w:r>
    </w:p>
    <w:p w:rsidR="00FD6F08" w:rsidRPr="001D714E" w:rsidRDefault="00FD6F08" w:rsidP="001D714E">
      <w:pPr>
        <w:keepNext/>
        <w:spacing w:line="276" w:lineRule="auto"/>
        <w:ind w:firstLineChars="500" w:firstLine="900"/>
        <w:jc w:val="center"/>
        <w:rPr>
          <w:rFonts w:asciiTheme="minorEastAsia" w:eastAsiaTheme="minorEastAsia" w:hAnsiTheme="minorEastAsia"/>
          <w:sz w:val="18"/>
          <w:szCs w:val="18"/>
        </w:rPr>
      </w:pPr>
      <w:r w:rsidRPr="001D714E">
        <w:rPr>
          <w:rFonts w:asciiTheme="minorEastAsia" w:eastAsiaTheme="minorEastAsia" w:hAnsiTheme="minorEastAsia" w:hint="eastAsia"/>
          <w:sz w:val="18"/>
          <w:szCs w:val="18"/>
        </w:rPr>
        <w:t xml:space="preserve">表1 </w:t>
      </w:r>
      <w:r w:rsidRPr="001D714E">
        <w:rPr>
          <w:rFonts w:asciiTheme="minorEastAsia" w:eastAsiaTheme="minorEastAsia" w:hAnsiTheme="minorEastAsia"/>
          <w:sz w:val="18"/>
          <w:szCs w:val="18"/>
        </w:rPr>
        <w:t>E1913c产品的累计回收</w:t>
      </w:r>
      <w:r w:rsidR="00752677" w:rsidRPr="001D714E">
        <w:rPr>
          <w:rFonts w:asciiTheme="minorEastAsia" w:eastAsiaTheme="minorEastAsia" w:hAnsiTheme="minorEastAsia" w:hint="eastAsia"/>
          <w:sz w:val="18"/>
          <w:szCs w:val="18"/>
        </w:rPr>
        <w:t>量</w:t>
      </w:r>
      <w:r w:rsidRPr="001D714E">
        <w:rPr>
          <w:rFonts w:asciiTheme="minorEastAsia" w:eastAsiaTheme="minorEastAsia" w:hAnsiTheme="minorEastAsia"/>
          <w:sz w:val="18"/>
          <w:szCs w:val="18"/>
        </w:rPr>
        <w:t>和累计销售</w:t>
      </w:r>
      <w:r w:rsidR="00752677" w:rsidRPr="001D714E">
        <w:rPr>
          <w:rFonts w:asciiTheme="minorEastAsia" w:eastAsiaTheme="minorEastAsia" w:hAnsiTheme="minorEastAsia" w:hint="eastAsia"/>
          <w:sz w:val="18"/>
          <w:szCs w:val="18"/>
        </w:rPr>
        <w:t>量</w:t>
      </w:r>
    </w:p>
    <w:p w:rsidR="00752677" w:rsidRPr="001D714E" w:rsidRDefault="00752677" w:rsidP="001D714E">
      <w:pPr>
        <w:keepNext/>
        <w:spacing w:line="276" w:lineRule="auto"/>
        <w:ind w:firstLineChars="500" w:firstLine="900"/>
        <w:jc w:val="center"/>
        <w:rPr>
          <w:rFonts w:eastAsiaTheme="minorEastAsia"/>
          <w:sz w:val="18"/>
          <w:szCs w:val="18"/>
        </w:rPr>
      </w:pPr>
      <w:r w:rsidRPr="001D714E">
        <w:rPr>
          <w:rFonts w:eastAsiaTheme="minorEastAsia"/>
          <w:sz w:val="18"/>
          <w:szCs w:val="18"/>
        </w:rPr>
        <w:t xml:space="preserve">Tab.1 </w:t>
      </w:r>
      <w:r w:rsidRPr="001D714E">
        <w:rPr>
          <w:sz w:val="18"/>
          <w:szCs w:val="18"/>
        </w:rPr>
        <w:t xml:space="preserve">Cumulative Sales and Cumulative Returns Quantity of Product </w:t>
      </w:r>
      <w:r w:rsidRPr="001D714E">
        <w:rPr>
          <w:rFonts w:eastAsiaTheme="minorEastAsia"/>
          <w:sz w:val="18"/>
          <w:szCs w:val="18"/>
        </w:rPr>
        <w:t>E1913c</w:t>
      </w:r>
    </w:p>
    <w:tbl>
      <w:tblPr>
        <w:tblW w:w="7691" w:type="dxa"/>
        <w:jc w:val="center"/>
        <w:tblInd w:w="-623" w:type="dxa"/>
        <w:tblLook w:val="04A0"/>
      </w:tblPr>
      <w:tblGrid>
        <w:gridCol w:w="1007"/>
        <w:gridCol w:w="1417"/>
        <w:gridCol w:w="1532"/>
        <w:gridCol w:w="833"/>
        <w:gridCol w:w="1425"/>
        <w:gridCol w:w="1477"/>
      </w:tblGrid>
      <w:tr w:rsidR="00FD6F08" w:rsidRPr="001D714E" w:rsidTr="00FE5531">
        <w:trPr>
          <w:trHeight w:val="270"/>
          <w:jc w:val="center"/>
        </w:trPr>
        <w:tc>
          <w:tcPr>
            <w:tcW w:w="1007"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期数</w:t>
            </w:r>
          </w:p>
        </w:tc>
        <w:tc>
          <w:tcPr>
            <w:tcW w:w="1417"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累计销售量</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累计回收量</w:t>
            </w:r>
          </w:p>
        </w:tc>
        <w:tc>
          <w:tcPr>
            <w:tcW w:w="833"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期数</w:t>
            </w:r>
          </w:p>
        </w:tc>
        <w:tc>
          <w:tcPr>
            <w:tcW w:w="1425"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累计销售量</w:t>
            </w:r>
          </w:p>
        </w:tc>
        <w:tc>
          <w:tcPr>
            <w:tcW w:w="1477"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cs="宋体"/>
                <w:kern w:val="0"/>
                <w:sz w:val="18"/>
                <w:szCs w:val="18"/>
              </w:rPr>
            </w:pPr>
            <w:r w:rsidRPr="001D714E">
              <w:rPr>
                <w:rFonts w:asciiTheme="minorEastAsia" w:eastAsiaTheme="minorEastAsia" w:hAnsiTheme="minorEastAsia" w:cs="宋体" w:hint="eastAsia"/>
                <w:kern w:val="0"/>
                <w:sz w:val="18"/>
                <w:szCs w:val="18"/>
              </w:rPr>
              <w:t>累计回收量</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8124</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12</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11</w:t>
            </w:r>
          </w:p>
        </w:tc>
        <w:tc>
          <w:tcPr>
            <w:tcW w:w="1425"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133976</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632</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25262</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64</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12</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156809</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770</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3</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28894</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87</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13</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183730</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900</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4</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40079</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140</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14</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210591</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1005</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5</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50308</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160</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15</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234101</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1125</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6</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63594</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228</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16</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252995</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1234</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7</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67262</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290</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17</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264260</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1285</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8</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83030</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364</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18</w:t>
            </w:r>
          </w:p>
        </w:tc>
        <w:tc>
          <w:tcPr>
            <w:tcW w:w="1425"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288542</w:t>
            </w: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1389</w:t>
            </w:r>
          </w:p>
        </w:tc>
      </w:tr>
      <w:tr w:rsidR="00FD6F08" w:rsidRPr="001D714E" w:rsidTr="00FE5531">
        <w:trPr>
          <w:trHeight w:val="270"/>
          <w:jc w:val="center"/>
        </w:trPr>
        <w:tc>
          <w:tcPr>
            <w:tcW w:w="100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9</w:t>
            </w:r>
          </w:p>
        </w:tc>
        <w:tc>
          <w:tcPr>
            <w:tcW w:w="1417" w:type="dxa"/>
            <w:tcBorders>
              <w:top w:val="nil"/>
              <w:left w:val="nil"/>
              <w:bottom w:val="nil"/>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99550</w:t>
            </w:r>
          </w:p>
        </w:tc>
        <w:tc>
          <w:tcPr>
            <w:tcW w:w="1532" w:type="dxa"/>
            <w:tcBorders>
              <w:top w:val="nil"/>
              <w:left w:val="nil"/>
              <w:bottom w:val="nil"/>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441</w:t>
            </w:r>
          </w:p>
        </w:tc>
        <w:tc>
          <w:tcPr>
            <w:tcW w:w="833"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c>
          <w:tcPr>
            <w:tcW w:w="1425"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c>
          <w:tcPr>
            <w:tcW w:w="1477" w:type="dxa"/>
            <w:tcBorders>
              <w:top w:val="nil"/>
              <w:left w:val="nil"/>
              <w:bottom w:val="nil"/>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r>
      <w:tr w:rsidR="00FD6F08" w:rsidRPr="001D714E" w:rsidTr="00FE5531">
        <w:trPr>
          <w:trHeight w:val="270"/>
          <w:jc w:val="center"/>
        </w:trPr>
        <w:tc>
          <w:tcPr>
            <w:tcW w:w="1007" w:type="dxa"/>
            <w:tcBorders>
              <w:top w:val="nil"/>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10</w:t>
            </w:r>
          </w:p>
        </w:tc>
        <w:tc>
          <w:tcPr>
            <w:tcW w:w="1417" w:type="dxa"/>
            <w:tcBorders>
              <w:top w:val="nil"/>
              <w:left w:val="nil"/>
              <w:bottom w:val="single" w:sz="4" w:space="0" w:color="auto"/>
              <w:right w:val="nil"/>
            </w:tcBorders>
            <w:shd w:val="clear" w:color="auto" w:fill="auto"/>
            <w:noWrap/>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125360</w:t>
            </w:r>
          </w:p>
        </w:tc>
        <w:tc>
          <w:tcPr>
            <w:tcW w:w="1532" w:type="dxa"/>
            <w:tcBorders>
              <w:top w:val="nil"/>
              <w:left w:val="nil"/>
              <w:bottom w:val="single" w:sz="4" w:space="0" w:color="auto"/>
              <w:right w:val="single" w:sz="4" w:space="0" w:color="auto"/>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r w:rsidRPr="001D714E">
              <w:rPr>
                <w:rFonts w:asciiTheme="minorEastAsia" w:eastAsiaTheme="minorEastAsia" w:hAnsiTheme="minorEastAsia"/>
                <w:kern w:val="0"/>
                <w:sz w:val="18"/>
                <w:szCs w:val="18"/>
              </w:rPr>
              <w:t>559</w:t>
            </w:r>
          </w:p>
        </w:tc>
        <w:tc>
          <w:tcPr>
            <w:tcW w:w="833" w:type="dxa"/>
            <w:tcBorders>
              <w:top w:val="nil"/>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c>
          <w:tcPr>
            <w:tcW w:w="1425" w:type="dxa"/>
            <w:tcBorders>
              <w:top w:val="nil"/>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c>
          <w:tcPr>
            <w:tcW w:w="1477" w:type="dxa"/>
            <w:tcBorders>
              <w:top w:val="nil"/>
              <w:left w:val="nil"/>
              <w:bottom w:val="single" w:sz="4" w:space="0" w:color="auto"/>
              <w:right w:val="nil"/>
            </w:tcBorders>
            <w:shd w:val="clear" w:color="auto" w:fill="auto"/>
            <w:noWrap/>
            <w:vAlign w:val="center"/>
            <w:hideMark/>
          </w:tcPr>
          <w:p w:rsidR="00FD6F08" w:rsidRPr="001D714E" w:rsidRDefault="00FD6F08" w:rsidP="00752677">
            <w:pPr>
              <w:widowControl/>
              <w:spacing w:line="240" w:lineRule="auto"/>
              <w:jc w:val="center"/>
              <w:rPr>
                <w:rFonts w:asciiTheme="minorEastAsia" w:eastAsiaTheme="minorEastAsia" w:hAnsiTheme="minorEastAsia"/>
                <w:kern w:val="0"/>
                <w:sz w:val="18"/>
                <w:szCs w:val="18"/>
              </w:rPr>
            </w:pPr>
          </w:p>
        </w:tc>
      </w:tr>
    </w:tbl>
    <w:p w:rsidR="00E73ED4" w:rsidRPr="001D714E" w:rsidRDefault="00E73ED4" w:rsidP="00FD6F08">
      <w:pPr>
        <w:jc w:val="center"/>
        <w:rPr>
          <w:rFonts w:asciiTheme="minorEastAsia" w:eastAsiaTheme="minorEastAsia" w:hAnsiTheme="minorEastAsia"/>
          <w:b/>
          <w:bCs/>
          <w:sz w:val="21"/>
          <w:szCs w:val="21"/>
        </w:rPr>
      </w:pPr>
    </w:p>
    <w:p w:rsidR="00FD6F08" w:rsidRPr="001D714E" w:rsidRDefault="00FD6F08" w:rsidP="00FD6F08">
      <w:pPr>
        <w:jc w:val="center"/>
        <w:rPr>
          <w:rFonts w:asciiTheme="minorEastAsia" w:eastAsiaTheme="minorEastAsia" w:hAnsiTheme="minorEastAsia"/>
          <w:b/>
          <w:bCs/>
          <w:sz w:val="21"/>
          <w:szCs w:val="21"/>
        </w:rPr>
      </w:pPr>
      <w:r w:rsidRPr="001D714E">
        <w:rPr>
          <w:rFonts w:asciiTheme="minorEastAsia" w:eastAsiaTheme="minorEastAsia" w:hAnsiTheme="minorEastAsia"/>
          <w:b/>
          <w:bCs/>
          <w:noProof/>
          <w:sz w:val="21"/>
          <w:szCs w:val="21"/>
        </w:rPr>
        <w:drawing>
          <wp:inline distT="0" distB="0" distL="0" distR="0">
            <wp:extent cx="3990975" cy="2377833"/>
            <wp:effectExtent l="19050" t="0" r="9525"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8568" cy="2376399"/>
                    </a:xfrm>
                    <a:prstGeom prst="rect">
                      <a:avLst/>
                    </a:prstGeom>
                    <a:noFill/>
                  </pic:spPr>
                </pic:pic>
              </a:graphicData>
            </a:graphic>
          </wp:inline>
        </w:drawing>
      </w:r>
    </w:p>
    <w:p w:rsidR="00FD6F08" w:rsidRPr="001D714E" w:rsidRDefault="00FD6F08" w:rsidP="001D714E">
      <w:pPr>
        <w:spacing w:line="276" w:lineRule="auto"/>
        <w:jc w:val="center"/>
        <w:rPr>
          <w:rFonts w:asciiTheme="minorEastAsia" w:eastAsiaTheme="minorEastAsia" w:hAnsiTheme="minorEastAsia"/>
          <w:bCs/>
          <w:sz w:val="18"/>
          <w:szCs w:val="18"/>
        </w:rPr>
      </w:pPr>
      <w:r w:rsidRPr="001D714E">
        <w:rPr>
          <w:rFonts w:asciiTheme="minorEastAsia" w:eastAsiaTheme="minorEastAsia" w:hAnsiTheme="minorEastAsia"/>
          <w:bCs/>
          <w:sz w:val="18"/>
          <w:szCs w:val="18"/>
        </w:rPr>
        <w:t>图</w:t>
      </w:r>
      <w:r w:rsidRPr="001D714E">
        <w:rPr>
          <w:rFonts w:asciiTheme="minorEastAsia" w:eastAsiaTheme="minorEastAsia" w:hAnsiTheme="minorEastAsia" w:hint="eastAsia"/>
          <w:bCs/>
          <w:sz w:val="18"/>
          <w:szCs w:val="18"/>
        </w:rPr>
        <w:t>1</w:t>
      </w:r>
      <w:r w:rsidRPr="001D714E">
        <w:rPr>
          <w:rFonts w:asciiTheme="minorEastAsia" w:eastAsiaTheme="minorEastAsia" w:hAnsiTheme="minorEastAsia"/>
          <w:bCs/>
          <w:sz w:val="18"/>
          <w:szCs w:val="18"/>
        </w:rPr>
        <w:t xml:space="preserve"> E1913c</w:t>
      </w:r>
      <w:r w:rsidR="00752677" w:rsidRPr="001D714E">
        <w:rPr>
          <w:rFonts w:asciiTheme="minorEastAsia" w:eastAsiaTheme="minorEastAsia" w:hAnsiTheme="minorEastAsia"/>
          <w:bCs/>
          <w:sz w:val="18"/>
          <w:szCs w:val="18"/>
        </w:rPr>
        <w:t>产品的</w:t>
      </w:r>
      <w:r w:rsidR="00752677" w:rsidRPr="001D714E">
        <w:rPr>
          <w:rFonts w:asciiTheme="minorEastAsia" w:eastAsiaTheme="minorEastAsia" w:hAnsiTheme="minorEastAsia" w:hint="eastAsia"/>
          <w:bCs/>
          <w:sz w:val="18"/>
          <w:szCs w:val="18"/>
        </w:rPr>
        <w:t>累计销售</w:t>
      </w:r>
      <w:r w:rsidR="00752677" w:rsidRPr="001D714E">
        <w:rPr>
          <w:rFonts w:asciiTheme="minorEastAsia" w:eastAsiaTheme="minorEastAsia" w:hAnsiTheme="minorEastAsia"/>
          <w:bCs/>
          <w:sz w:val="18"/>
          <w:szCs w:val="18"/>
        </w:rPr>
        <w:t>和累计</w:t>
      </w:r>
      <w:r w:rsidR="00752677" w:rsidRPr="001D714E">
        <w:rPr>
          <w:rFonts w:asciiTheme="minorEastAsia" w:eastAsiaTheme="minorEastAsia" w:hAnsiTheme="minorEastAsia" w:hint="eastAsia"/>
          <w:bCs/>
          <w:sz w:val="18"/>
          <w:szCs w:val="18"/>
        </w:rPr>
        <w:t>回收</w:t>
      </w:r>
      <w:r w:rsidRPr="001D714E">
        <w:rPr>
          <w:rFonts w:asciiTheme="minorEastAsia" w:eastAsiaTheme="minorEastAsia" w:hAnsiTheme="minorEastAsia"/>
          <w:bCs/>
          <w:sz w:val="18"/>
          <w:szCs w:val="18"/>
        </w:rPr>
        <w:t>数据散点图</w:t>
      </w:r>
    </w:p>
    <w:p w:rsidR="00752677" w:rsidRPr="001D714E" w:rsidRDefault="00752677" w:rsidP="001D714E">
      <w:pPr>
        <w:spacing w:line="276" w:lineRule="auto"/>
        <w:jc w:val="center"/>
        <w:rPr>
          <w:rFonts w:eastAsiaTheme="minorEastAsia"/>
          <w:sz w:val="18"/>
          <w:szCs w:val="18"/>
        </w:rPr>
      </w:pPr>
      <w:r w:rsidRPr="001D714E">
        <w:rPr>
          <w:rFonts w:eastAsiaTheme="minorEastAsia"/>
          <w:bCs/>
          <w:sz w:val="18"/>
          <w:szCs w:val="18"/>
        </w:rPr>
        <w:t>Fig.1</w:t>
      </w:r>
      <w:r w:rsidRPr="001D714E">
        <w:rPr>
          <w:sz w:val="18"/>
          <w:szCs w:val="18"/>
        </w:rPr>
        <w:t xml:space="preserve"> Scatter Plot of Cumulative Sales and Cumulative Returns Quantity of Product </w:t>
      </w:r>
      <w:r w:rsidRPr="001D714E">
        <w:rPr>
          <w:rFonts w:eastAsiaTheme="minorEastAsia"/>
          <w:sz w:val="18"/>
          <w:szCs w:val="18"/>
        </w:rPr>
        <w:t>E1913c</w:t>
      </w:r>
    </w:p>
    <w:p w:rsidR="001D714E" w:rsidRPr="001D714E" w:rsidRDefault="001D714E" w:rsidP="001D714E">
      <w:pPr>
        <w:spacing w:line="276" w:lineRule="auto"/>
        <w:jc w:val="center"/>
        <w:rPr>
          <w:rFonts w:asciiTheme="minorEastAsia" w:eastAsiaTheme="minorEastAsia" w:hAnsiTheme="minorEastAsia"/>
          <w:sz w:val="21"/>
          <w:szCs w:val="21"/>
        </w:rPr>
      </w:pPr>
    </w:p>
    <w:p w:rsidR="00E73ED4" w:rsidRPr="001D714E" w:rsidRDefault="00130E45" w:rsidP="00FD6F08">
      <w:pPr>
        <w:jc w:val="left"/>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 xml:space="preserve">    </w:t>
      </w:r>
      <w:r w:rsidR="00FD6F08" w:rsidRPr="001D714E">
        <w:rPr>
          <w:rFonts w:asciiTheme="minorEastAsia" w:eastAsiaTheme="minorEastAsia" w:hAnsiTheme="minorEastAsia" w:hint="eastAsia"/>
          <w:sz w:val="21"/>
          <w:szCs w:val="21"/>
        </w:rPr>
        <w:t>通过该</w:t>
      </w:r>
      <w:r w:rsidR="00FD6F08" w:rsidRPr="001D714E">
        <w:rPr>
          <w:rFonts w:asciiTheme="minorEastAsia" w:eastAsiaTheme="minorEastAsia" w:hAnsiTheme="minorEastAsia"/>
          <w:sz w:val="21"/>
          <w:szCs w:val="21"/>
        </w:rPr>
        <w:t>产品的累计回收和累计销售数据</w:t>
      </w:r>
      <w:r w:rsidR="00FD6F08" w:rsidRPr="001D714E">
        <w:rPr>
          <w:rFonts w:asciiTheme="minorEastAsia" w:eastAsiaTheme="minorEastAsia" w:hAnsiTheme="minorEastAsia" w:hint="eastAsia"/>
          <w:sz w:val="21"/>
          <w:szCs w:val="21"/>
        </w:rPr>
        <w:t>散点图（图1）可以看到累计回收数据和累计销售数据的相关性较为明显，进行回归分析得到累计回收量的拟合情况如下：其中相关系数</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β</m:t>
            </m:r>
          </m:e>
          <m:sub>
            <m:r>
              <w:rPr>
                <w:rFonts w:ascii="Cambria Math" w:eastAsiaTheme="minorEastAsia" w:hAnsiTheme="minorEastAsia"/>
                <w:sz w:val="21"/>
                <w:szCs w:val="21"/>
              </w:rPr>
              <m:t>0</m:t>
            </m:r>
          </m:sub>
        </m:sSub>
      </m:oMath>
      <w:r w:rsidR="00FD6F08" w:rsidRPr="001D714E">
        <w:rPr>
          <w:rFonts w:asciiTheme="minorEastAsia" w:eastAsiaTheme="minorEastAsia" w:hAnsiTheme="minorEastAsia"/>
          <w:sz w:val="21"/>
          <w:szCs w:val="21"/>
        </w:rPr>
        <w:t>为</w:t>
      </w:r>
      <w:r w:rsidR="00FD6F08" w:rsidRPr="001D714E">
        <w:rPr>
          <w:rFonts w:asciiTheme="minorEastAsia" w:eastAsiaTheme="minorEastAsia" w:hAnsiTheme="minorEastAsia" w:hint="eastAsia"/>
          <w:sz w:val="21"/>
          <w:szCs w:val="21"/>
        </w:rPr>
        <w:t>-60.5669，</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β</m:t>
            </m:r>
          </m:e>
          <m:sub>
            <m:r>
              <w:rPr>
                <w:rFonts w:ascii="Cambria Math" w:eastAsiaTheme="minorEastAsia" w:hAnsiTheme="minorEastAsia"/>
                <w:sz w:val="21"/>
                <w:szCs w:val="21"/>
              </w:rPr>
              <m:t>1</m:t>
            </m:r>
          </m:sub>
        </m:sSub>
      </m:oMath>
      <w:r w:rsidR="00FD6F08" w:rsidRPr="001D714E">
        <w:rPr>
          <w:rFonts w:asciiTheme="minorEastAsia" w:eastAsiaTheme="minorEastAsia" w:hAnsiTheme="minorEastAsia"/>
          <w:sz w:val="21"/>
          <w:szCs w:val="21"/>
        </w:rPr>
        <w:t>为</w:t>
      </w:r>
      <w:r w:rsidR="00FD6F08" w:rsidRPr="001D714E">
        <w:rPr>
          <w:rFonts w:asciiTheme="minorEastAsia" w:eastAsiaTheme="minorEastAsia" w:hAnsiTheme="minorEastAsia" w:hint="eastAsia"/>
          <w:sz w:val="21"/>
          <w:szCs w:val="21"/>
        </w:rPr>
        <w:t>0.00487，即累计销售数据作为自变量，累计回收数据作为因变量，可以得到其关系式为</w:t>
      </w:r>
    </w:p>
    <w:p w:rsidR="00FD6F08" w:rsidRPr="001D714E" w:rsidRDefault="008E17A4" w:rsidP="00E73ED4">
      <w:pPr>
        <w:jc w:val="center"/>
        <w:rPr>
          <w:rFonts w:asciiTheme="minorEastAsia" w:eastAsiaTheme="minorEastAsia" w:hAnsiTheme="minorEastAsia"/>
          <w:sz w:val="21"/>
          <w:szCs w:val="21"/>
        </w:rPr>
      </w:pPr>
      <m:oMathPara>
        <m:oMath>
          <m:sSub>
            <m:sSubPr>
              <m:ctrlPr>
                <w:rPr>
                  <w:rFonts w:ascii="Cambria Math" w:eastAsiaTheme="minorEastAsia" w:hAnsiTheme="minorEastAsia"/>
                  <w:i/>
                  <w:sz w:val="21"/>
                  <w:szCs w:val="21"/>
                </w:rPr>
              </m:ctrlPr>
            </m:sSubPr>
            <m:e>
              <m:r>
                <w:rPr>
                  <w:rFonts w:ascii="Cambria Math" w:eastAsiaTheme="minorEastAsia" w:hAnsi="Cambria Math"/>
                  <w:sz w:val="21"/>
                  <w:szCs w:val="21"/>
                </w:rPr>
                <m:t>y</m:t>
              </m:r>
            </m:e>
            <m:sub>
              <m:r>
                <w:rPr>
                  <w:rFonts w:ascii="Cambria Math" w:eastAsiaTheme="minorEastAsia" w:hAnsi="Cambria Math"/>
                  <w:sz w:val="21"/>
                  <w:szCs w:val="21"/>
                </w:rPr>
                <m:t>i</m:t>
              </m:r>
            </m:sub>
          </m:sSub>
          <m:r>
            <m:rPr>
              <m:sty m:val="p"/>
            </m:rPr>
            <w:rPr>
              <w:rFonts w:ascii="Cambria Math" w:eastAsiaTheme="minorEastAsia" w:hAnsiTheme="minorEastAsia" w:hint="eastAsia"/>
              <w:sz w:val="21"/>
              <w:szCs w:val="21"/>
            </w:rPr>
            <m:t>=</m:t>
          </m:r>
          <m:r>
            <m:rPr>
              <m:sty m:val="p"/>
            </m:rPr>
            <w:rPr>
              <w:rFonts w:asciiTheme="minorEastAsia" w:eastAsia="MS Gothic" w:hAnsi="MS Gothic" w:cs="MS Gothic" w:hint="eastAsia"/>
              <w:sz w:val="21"/>
              <w:szCs w:val="21"/>
            </w:rPr>
            <m:t>-</m:t>
          </m:r>
          <m:r>
            <m:rPr>
              <m:sty m:val="p"/>
            </m:rPr>
            <w:rPr>
              <w:rFonts w:ascii="Cambria Math" w:eastAsiaTheme="minorEastAsia" w:hAnsiTheme="minorEastAsia" w:hint="eastAsia"/>
              <w:sz w:val="21"/>
              <w:szCs w:val="21"/>
            </w:rPr>
            <m:t>60.5669</m:t>
          </m:r>
          <m:r>
            <w:rPr>
              <w:rFonts w:ascii="Cambria Math" w:eastAsiaTheme="minorEastAsia" w:hAnsiTheme="minorEastAsia"/>
              <w:sz w:val="21"/>
              <w:szCs w:val="21"/>
            </w:rPr>
            <m:t>+</m:t>
          </m:r>
          <m:r>
            <m:rPr>
              <m:sty m:val="p"/>
            </m:rPr>
            <w:rPr>
              <w:rFonts w:ascii="Cambria Math" w:eastAsiaTheme="minorEastAsia" w:hAnsiTheme="minorEastAsia" w:hint="eastAsia"/>
              <w:sz w:val="21"/>
              <w:szCs w:val="21"/>
            </w:rPr>
            <m:t>0.00487</m:t>
          </m:r>
          <m:sSub>
            <m:sSubPr>
              <m:ctrlPr>
                <w:rPr>
                  <w:rFonts w:ascii="Cambria Math" w:eastAsiaTheme="minorEastAsia" w:hAnsiTheme="minorEastAsia"/>
                  <w:i/>
                  <w:sz w:val="21"/>
                  <w:szCs w:val="21"/>
                </w:rPr>
              </m:ctrlPr>
            </m:sSubPr>
            <m:e>
              <m:r>
                <w:rPr>
                  <w:rFonts w:ascii="Cambria Math" w:eastAsiaTheme="minorEastAsia" w:hAnsi="Cambria Math"/>
                  <w:sz w:val="21"/>
                  <w:szCs w:val="21"/>
                </w:rPr>
                <m:t>x</m:t>
              </m:r>
            </m:e>
            <m:sub>
              <m:r>
                <w:rPr>
                  <w:rFonts w:ascii="Cambria Math" w:eastAsiaTheme="minorEastAsia" w:hAnsi="Cambria Math"/>
                  <w:sz w:val="21"/>
                  <w:szCs w:val="21"/>
                </w:rPr>
                <m:t>i</m:t>
              </m:r>
            </m:sub>
          </m:sSub>
        </m:oMath>
      </m:oMathPara>
    </w:p>
    <w:p w:rsidR="00FD6F08" w:rsidRPr="001D714E" w:rsidRDefault="00FD6F08" w:rsidP="00FD6F08">
      <w:pPr>
        <w:ind w:firstLineChars="200" w:firstLine="42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进行F检验，若两变量没有线性相关性则认为回归系数</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β</m:t>
            </m:r>
          </m:e>
          <m:sub>
            <m:r>
              <w:rPr>
                <w:rFonts w:ascii="Cambria Math" w:eastAsiaTheme="minorEastAsia" w:hAnsiTheme="minorEastAsia"/>
                <w:sz w:val="21"/>
                <w:szCs w:val="21"/>
              </w:rPr>
              <m:t>1</m:t>
            </m:r>
          </m:sub>
        </m:sSub>
      </m:oMath>
      <w:r w:rsidRPr="001D714E">
        <w:rPr>
          <w:rFonts w:asciiTheme="minorEastAsia" w:eastAsiaTheme="minorEastAsia" w:hAnsiTheme="minorEastAsia"/>
          <w:sz w:val="21"/>
          <w:szCs w:val="21"/>
        </w:rPr>
        <w:t>等于零，否则不等。提出</w:t>
      </w:r>
      <w:r w:rsidRPr="001D714E">
        <w:rPr>
          <w:rFonts w:asciiTheme="minorEastAsia" w:eastAsiaTheme="minorEastAsia" w:hAnsiTheme="minorEastAsia" w:hint="eastAsia"/>
          <w:sz w:val="21"/>
          <w:szCs w:val="21"/>
        </w:rPr>
        <w:t>零假设和备择假设：</w:t>
      </w:r>
    </w:p>
    <w:p w:rsidR="00FD6F08" w:rsidRPr="001D714E" w:rsidRDefault="008E17A4" w:rsidP="00FD6F08">
      <w:pPr>
        <w:ind w:firstLineChars="200" w:firstLine="420"/>
        <w:rPr>
          <w:rFonts w:asciiTheme="minorEastAsia" w:eastAsiaTheme="minorEastAsia" w:hAnsiTheme="minorEastAsia"/>
          <w:sz w:val="21"/>
          <w:szCs w:val="21"/>
        </w:rPr>
      </w:pPr>
      <m:oMathPara>
        <m:oMath>
          <m:sSub>
            <m:sSubPr>
              <m:ctrlPr>
                <w:rPr>
                  <w:rFonts w:ascii="Cambria Math" w:eastAsiaTheme="minorEastAsia" w:hAnsiTheme="minorEastAsia"/>
                  <w:sz w:val="21"/>
                  <w:szCs w:val="21"/>
                </w:rPr>
              </m:ctrlPr>
            </m:sSubPr>
            <m:e>
              <m:r>
                <w:rPr>
                  <w:rFonts w:ascii="Cambria Math" w:eastAsiaTheme="minorEastAsia" w:hAnsi="Cambria Math"/>
                  <w:sz w:val="21"/>
                  <w:szCs w:val="21"/>
                </w:rPr>
                <m:t>H</m:t>
              </m:r>
            </m:e>
            <m:sub>
              <m:r>
                <w:rPr>
                  <w:rFonts w:ascii="Cambria Math" w:eastAsiaTheme="minorEastAsia" w:hAnsiTheme="minorEastAsia"/>
                  <w:sz w:val="21"/>
                  <w:szCs w:val="21"/>
                </w:rPr>
                <m:t>0</m:t>
              </m:r>
            </m:sub>
          </m:sSub>
          <m:r>
            <w:rPr>
              <w:rFonts w:ascii="Cambria Math" w:eastAsiaTheme="minorEastAsia" w:hAnsiTheme="minorEastAsia"/>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β</m:t>
              </m:r>
            </m:e>
            <m:sub>
              <m:r>
                <w:rPr>
                  <w:rFonts w:ascii="Cambria Math" w:eastAsiaTheme="minorEastAsia" w:hAnsiTheme="minorEastAsia"/>
                  <w:sz w:val="21"/>
                  <w:szCs w:val="21"/>
                </w:rPr>
                <m:t>1</m:t>
              </m:r>
            </m:sub>
          </m:sSub>
          <m:r>
            <w:rPr>
              <w:rFonts w:ascii="Cambria Math" w:eastAsiaTheme="minorEastAsia" w:hAnsiTheme="minorEastAsia"/>
              <w:sz w:val="21"/>
              <w:szCs w:val="21"/>
            </w:rPr>
            <m:t xml:space="preserve">=0      </m:t>
          </m:r>
          <m:sSub>
            <m:sSubPr>
              <m:ctrlPr>
                <w:rPr>
                  <w:rFonts w:ascii="Cambria Math" w:eastAsiaTheme="minorEastAsia" w:hAnsiTheme="minorEastAsia"/>
                  <w:sz w:val="21"/>
                  <w:szCs w:val="21"/>
                </w:rPr>
              </m:ctrlPr>
            </m:sSubPr>
            <m:e>
              <m:r>
                <w:rPr>
                  <w:rFonts w:ascii="Cambria Math" w:eastAsiaTheme="minorEastAsia" w:hAnsi="Cambria Math"/>
                  <w:sz w:val="21"/>
                  <w:szCs w:val="21"/>
                </w:rPr>
                <m:t>H</m:t>
              </m:r>
            </m:e>
            <m:sub>
              <m:r>
                <w:rPr>
                  <w:rFonts w:ascii="Cambria Math" w:eastAsiaTheme="minorEastAsia" w:hAnsiTheme="minorEastAsia"/>
                  <w:sz w:val="21"/>
                  <w:szCs w:val="21"/>
                </w:rPr>
                <m:t>0</m:t>
              </m:r>
            </m:sub>
          </m:sSub>
          <m:r>
            <w:rPr>
              <w:rFonts w:ascii="Cambria Math" w:eastAsiaTheme="minorEastAsia" w:hAnsiTheme="minorEastAsia"/>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β</m:t>
              </m:r>
            </m:e>
            <m:sub>
              <m:r>
                <w:rPr>
                  <w:rFonts w:ascii="Cambria Math" w:eastAsiaTheme="minorEastAsia" w:hAnsiTheme="minorEastAsia"/>
                  <w:sz w:val="21"/>
                  <w:szCs w:val="21"/>
                </w:rPr>
                <m:t>1</m:t>
              </m:r>
            </m:sub>
          </m:sSub>
          <m:r>
            <w:rPr>
              <w:rFonts w:ascii="Cambria Math" w:eastAsiaTheme="minorEastAsia" w:hAnsiTheme="minorEastAsia"/>
              <w:sz w:val="21"/>
              <w:szCs w:val="21"/>
            </w:rPr>
            <m:t>≠</m:t>
          </m:r>
          <m:r>
            <w:rPr>
              <w:rFonts w:ascii="Cambria Math" w:eastAsiaTheme="minorEastAsia" w:hAnsiTheme="minorEastAsia"/>
              <w:sz w:val="21"/>
              <w:szCs w:val="21"/>
            </w:rPr>
            <m:t xml:space="preserve">0   </m:t>
          </m:r>
        </m:oMath>
      </m:oMathPara>
    </w:p>
    <w:p w:rsidR="00FD6F08" w:rsidRPr="001D714E" w:rsidRDefault="00FD6F08" w:rsidP="00FD6F08">
      <w:pPr>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方差分析结果如表2所示</w:t>
      </w:r>
      <w:r w:rsidR="00E73ED4" w:rsidRPr="001D714E">
        <w:rPr>
          <w:rFonts w:asciiTheme="minorEastAsia" w:eastAsiaTheme="minorEastAsia" w:hAnsiTheme="minorEastAsia" w:hint="eastAsia"/>
          <w:sz w:val="21"/>
          <w:szCs w:val="21"/>
        </w:rPr>
        <w:t>，由于</w:t>
      </w:r>
      <m:oMath>
        <m:r>
          <m:rPr>
            <m:sty m:val="p"/>
          </m:rPr>
          <w:rPr>
            <w:rFonts w:ascii="Cambria Math" w:eastAsiaTheme="minorEastAsia" w:hAnsiTheme="minorEastAsia"/>
            <w:sz w:val="21"/>
            <w:szCs w:val="21"/>
          </w:rPr>
          <m:t>F</m:t>
        </m:r>
        <m:r>
          <w:rPr>
            <w:rFonts w:ascii="Cambria Math" w:eastAsiaTheme="minorEastAsia" w:hAnsiTheme="minorEastAsia"/>
            <w:sz w:val="21"/>
            <w:szCs w:val="21"/>
          </w:rPr>
          <m:t>&gt;</m:t>
        </m:r>
        <m:sSub>
          <m:sSubPr>
            <m:ctrlPr>
              <w:rPr>
                <w:rFonts w:ascii="Cambria Math" w:eastAsiaTheme="minorEastAsia" w:hAnsiTheme="minorEastAsia"/>
                <w:i/>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α</m:t>
            </m:r>
            <m:r>
              <w:rPr>
                <w:rFonts w:ascii="Cambria Math" w:eastAsiaTheme="minorEastAsia" w:hAnsiTheme="minorEastAsia"/>
                <w:sz w:val="21"/>
                <w:szCs w:val="21"/>
              </w:rPr>
              <m:t>=0.05</m:t>
            </m:r>
          </m:sub>
        </m:sSub>
      </m:oMath>
      <w:r w:rsidR="00E73ED4" w:rsidRPr="001D714E">
        <w:rPr>
          <w:rFonts w:asciiTheme="minorEastAsia" w:eastAsiaTheme="minorEastAsia" w:hAnsiTheme="minorEastAsia"/>
          <w:sz w:val="21"/>
          <w:szCs w:val="21"/>
        </w:rPr>
        <w:t>，</w:t>
      </w:r>
      <w:r w:rsidR="00F23335" w:rsidRPr="001D714E">
        <w:rPr>
          <w:rFonts w:asciiTheme="minorEastAsia" w:eastAsiaTheme="minorEastAsia" w:hAnsiTheme="minorEastAsia" w:hint="eastAsia"/>
          <w:sz w:val="21"/>
          <w:szCs w:val="21"/>
        </w:rPr>
        <w:t>则</w:t>
      </w:r>
      <w:r w:rsidR="00E73ED4" w:rsidRPr="001D714E">
        <w:rPr>
          <w:rFonts w:asciiTheme="minorEastAsia" w:eastAsiaTheme="minorEastAsia" w:hAnsiTheme="minorEastAsia"/>
          <w:sz w:val="21"/>
          <w:szCs w:val="21"/>
        </w:rPr>
        <w:t>拒绝原假设，</w:t>
      </w:r>
      <w:r w:rsidR="00F5309B" w:rsidRPr="001D714E">
        <w:rPr>
          <w:rFonts w:asciiTheme="minorEastAsia" w:eastAsiaTheme="minorEastAsia" w:hAnsiTheme="minorEastAsia" w:hint="eastAsia"/>
          <w:sz w:val="21"/>
          <w:szCs w:val="21"/>
        </w:rPr>
        <w:t>因此</w:t>
      </w:r>
      <w:r w:rsidR="00E73ED4" w:rsidRPr="001D714E">
        <w:rPr>
          <w:rFonts w:asciiTheme="minorEastAsia" w:eastAsiaTheme="minorEastAsia" w:hAnsiTheme="minorEastAsia" w:hint="eastAsia"/>
          <w:sz w:val="21"/>
          <w:szCs w:val="21"/>
        </w:rPr>
        <w:t>X和Y具有显著线性关系。</w:t>
      </w:r>
    </w:p>
    <w:p w:rsidR="00FD6F08" w:rsidRPr="001D714E" w:rsidRDefault="00FD6F08" w:rsidP="001D714E">
      <w:pPr>
        <w:spacing w:line="276" w:lineRule="auto"/>
        <w:jc w:val="center"/>
        <w:rPr>
          <w:rFonts w:eastAsiaTheme="minorEastAsia" w:hAnsiTheme="minorEastAsia"/>
          <w:sz w:val="18"/>
          <w:szCs w:val="18"/>
        </w:rPr>
      </w:pPr>
      <w:r w:rsidRPr="001D714E">
        <w:rPr>
          <w:rFonts w:eastAsiaTheme="minorEastAsia" w:hAnsiTheme="minorEastAsia"/>
          <w:sz w:val="18"/>
          <w:szCs w:val="18"/>
        </w:rPr>
        <w:t>表</w:t>
      </w:r>
      <w:r w:rsidRPr="001D714E">
        <w:rPr>
          <w:rFonts w:eastAsiaTheme="minorEastAsia"/>
          <w:sz w:val="18"/>
          <w:szCs w:val="18"/>
        </w:rPr>
        <w:t>2</w:t>
      </w:r>
      <w:r w:rsidRPr="001D714E">
        <w:rPr>
          <w:rFonts w:eastAsiaTheme="minorEastAsia" w:hAnsiTheme="minorEastAsia"/>
          <w:sz w:val="18"/>
          <w:szCs w:val="18"/>
        </w:rPr>
        <w:t>方差分析表</w:t>
      </w:r>
    </w:p>
    <w:p w:rsidR="00B40CF3" w:rsidRPr="001D714E" w:rsidRDefault="00B40CF3" w:rsidP="001D714E">
      <w:pPr>
        <w:spacing w:line="276" w:lineRule="auto"/>
        <w:jc w:val="center"/>
        <w:rPr>
          <w:rFonts w:eastAsiaTheme="minorEastAsia"/>
          <w:sz w:val="18"/>
          <w:szCs w:val="18"/>
        </w:rPr>
      </w:pPr>
      <w:r w:rsidRPr="001D714E">
        <w:rPr>
          <w:rFonts w:eastAsiaTheme="minorEastAsia" w:hAnsiTheme="minorEastAsia" w:hint="eastAsia"/>
          <w:sz w:val="18"/>
          <w:szCs w:val="18"/>
        </w:rPr>
        <w:t>Tab.2 ANOVA Results</w:t>
      </w:r>
    </w:p>
    <w:tbl>
      <w:tblPr>
        <w:tblW w:w="7208" w:type="dxa"/>
        <w:jc w:val="center"/>
        <w:tblInd w:w="108" w:type="dxa"/>
        <w:tblLook w:val="04A0"/>
      </w:tblPr>
      <w:tblGrid>
        <w:gridCol w:w="1294"/>
        <w:gridCol w:w="992"/>
        <w:gridCol w:w="970"/>
        <w:gridCol w:w="1096"/>
        <w:gridCol w:w="1096"/>
        <w:gridCol w:w="1760"/>
      </w:tblGrid>
      <w:tr w:rsidR="00FD6F08" w:rsidRPr="001D714E" w:rsidTr="00FE5531">
        <w:trPr>
          <w:trHeight w:val="270"/>
          <w:jc w:val="center"/>
        </w:trPr>
        <w:tc>
          <w:tcPr>
            <w:tcW w:w="1294"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c>
          <w:tcPr>
            <w:tcW w:w="992"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自由度</w:t>
            </w:r>
          </w:p>
        </w:tc>
        <w:tc>
          <w:tcPr>
            <w:tcW w:w="970"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平方和</w:t>
            </w:r>
          </w:p>
        </w:tc>
        <w:tc>
          <w:tcPr>
            <w:tcW w:w="1096"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均方</w:t>
            </w:r>
          </w:p>
        </w:tc>
        <w:tc>
          <w:tcPr>
            <w:tcW w:w="1096"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F</w:t>
            </w:r>
          </w:p>
        </w:tc>
        <w:tc>
          <w:tcPr>
            <w:tcW w:w="1760" w:type="dxa"/>
            <w:tcBorders>
              <w:top w:val="single" w:sz="8"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Significance F</w:t>
            </w:r>
          </w:p>
        </w:tc>
      </w:tr>
      <w:tr w:rsidR="00FD6F08" w:rsidRPr="001D714E" w:rsidTr="00FE5531">
        <w:trPr>
          <w:trHeight w:val="270"/>
          <w:jc w:val="center"/>
        </w:trPr>
        <w:tc>
          <w:tcPr>
            <w:tcW w:w="1294"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回归分析</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w:t>
            </w:r>
          </w:p>
        </w:tc>
        <w:tc>
          <w:tcPr>
            <w:tcW w:w="97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3349314</w:t>
            </w:r>
          </w:p>
        </w:tc>
        <w:tc>
          <w:tcPr>
            <w:tcW w:w="1096"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3349314</w:t>
            </w:r>
          </w:p>
        </w:tc>
        <w:tc>
          <w:tcPr>
            <w:tcW w:w="1096"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4852.514</w:t>
            </w:r>
          </w:p>
        </w:tc>
        <w:tc>
          <w:tcPr>
            <w:tcW w:w="176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2.67622E-21</w:t>
            </w:r>
          </w:p>
        </w:tc>
      </w:tr>
      <w:tr w:rsidR="00FD6F08" w:rsidRPr="001D714E" w:rsidTr="00FE5531">
        <w:trPr>
          <w:trHeight w:val="270"/>
          <w:jc w:val="center"/>
        </w:trPr>
        <w:tc>
          <w:tcPr>
            <w:tcW w:w="1294"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残差</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16</w:t>
            </w:r>
          </w:p>
        </w:tc>
        <w:tc>
          <w:tcPr>
            <w:tcW w:w="97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11043.56</w:t>
            </w:r>
          </w:p>
        </w:tc>
        <w:tc>
          <w:tcPr>
            <w:tcW w:w="1096"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690.2223</w:t>
            </w:r>
          </w:p>
        </w:tc>
        <w:tc>
          <w:tcPr>
            <w:tcW w:w="1096"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c>
          <w:tcPr>
            <w:tcW w:w="176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r>
      <w:tr w:rsidR="00FD6F08" w:rsidRPr="001D714E" w:rsidTr="00FE5531">
        <w:trPr>
          <w:trHeight w:val="285"/>
          <w:jc w:val="center"/>
        </w:trPr>
        <w:tc>
          <w:tcPr>
            <w:tcW w:w="1294"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总计</w:t>
            </w:r>
          </w:p>
        </w:tc>
        <w:tc>
          <w:tcPr>
            <w:tcW w:w="992"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17</w:t>
            </w:r>
          </w:p>
        </w:tc>
        <w:tc>
          <w:tcPr>
            <w:tcW w:w="970"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3360357</w:t>
            </w:r>
          </w:p>
        </w:tc>
        <w:tc>
          <w:tcPr>
            <w:tcW w:w="1096"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c>
          <w:tcPr>
            <w:tcW w:w="1096"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c>
          <w:tcPr>
            <w:tcW w:w="1760" w:type="dxa"/>
            <w:tcBorders>
              <w:top w:val="nil"/>
              <w:left w:val="nil"/>
              <w:bottom w:val="single" w:sz="8"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r>
    </w:tbl>
    <w:p w:rsidR="00FD6F08" w:rsidRPr="001D714E" w:rsidRDefault="00FD6F08" w:rsidP="001D714E">
      <w:pPr>
        <w:pStyle w:val="2"/>
        <w:spacing w:before="0" w:after="0" w:line="360" w:lineRule="auto"/>
        <w:rPr>
          <w:rFonts w:asciiTheme="minorEastAsia" w:eastAsiaTheme="minorEastAsia" w:hAnsiTheme="minorEastAsia"/>
        </w:rPr>
      </w:pPr>
      <w:r w:rsidRPr="001D714E">
        <w:rPr>
          <w:rFonts w:asciiTheme="minorEastAsia" w:eastAsiaTheme="minorEastAsia" w:hAnsiTheme="minorEastAsia" w:hint="eastAsia"/>
        </w:rPr>
        <w:t>2.2 回归预测模型</w:t>
      </w:r>
    </w:p>
    <w:p w:rsidR="00FD6F08" w:rsidRPr="001D714E" w:rsidRDefault="00FD6F08" w:rsidP="00FD6F08">
      <w:pPr>
        <w:ind w:firstLine="48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尽管上述结果已经发现累计数据具有较强的线性相关性，但是考虑到累计数据本身有逐渐增大的特点，相关性较为显著是正常的。对于预测而言，企业最终要得出的是预测期的回收数据，而非累计回收数据，因此需要对预测结果进行进一步处理，减去前一期累计数据，才能得到。由于累计数据本身数据体量更大，有可能同样幅度的误差甚至更小的误差也会造成比其他预测方法相对更大的绝对误差，因此本文先对累计销售-回收回归预测模型（简称回归预测模型）进行预测效果的评估，然后与目前X公司采用的预测方法的结果进行对比，从而选择出更优的预测模型。下面，根据上述线性回归模型，得出每期累计回收量预测值，再减去前期实际累计回收值，最终得到当期回收量预测值，如表3所示。</w:t>
      </w:r>
    </w:p>
    <w:p w:rsidR="00FD6F08" w:rsidRPr="001D714E" w:rsidRDefault="00FD6F08" w:rsidP="001D714E">
      <w:pPr>
        <w:spacing w:line="276" w:lineRule="auto"/>
        <w:ind w:firstLineChars="300" w:firstLine="540"/>
        <w:jc w:val="center"/>
        <w:rPr>
          <w:rFonts w:eastAsiaTheme="minorEastAsia" w:hAnsiTheme="minorEastAsia"/>
          <w:sz w:val="18"/>
          <w:szCs w:val="18"/>
        </w:rPr>
      </w:pPr>
      <w:r w:rsidRPr="001D714E">
        <w:rPr>
          <w:rFonts w:eastAsiaTheme="minorEastAsia" w:hAnsiTheme="minorEastAsia"/>
          <w:sz w:val="18"/>
          <w:szCs w:val="18"/>
        </w:rPr>
        <w:t>表</w:t>
      </w:r>
      <w:r w:rsidRPr="001D714E">
        <w:rPr>
          <w:rFonts w:eastAsiaTheme="minorEastAsia"/>
          <w:sz w:val="18"/>
          <w:szCs w:val="18"/>
        </w:rPr>
        <w:t>3</w:t>
      </w:r>
      <w:r w:rsidRPr="001D714E">
        <w:rPr>
          <w:rFonts w:eastAsiaTheme="minorEastAsia" w:hAnsiTheme="minorEastAsia"/>
          <w:sz w:val="18"/>
          <w:szCs w:val="18"/>
        </w:rPr>
        <w:t>回归预测模型预测值</w:t>
      </w:r>
    </w:p>
    <w:p w:rsidR="00B40CF3" w:rsidRPr="001D714E" w:rsidRDefault="00B40CF3" w:rsidP="001D714E">
      <w:pPr>
        <w:spacing w:line="276" w:lineRule="auto"/>
        <w:ind w:firstLineChars="300" w:firstLine="540"/>
        <w:jc w:val="center"/>
        <w:rPr>
          <w:rFonts w:eastAsiaTheme="minorEastAsia"/>
          <w:sz w:val="18"/>
          <w:szCs w:val="18"/>
        </w:rPr>
      </w:pPr>
      <w:r w:rsidRPr="001D714E">
        <w:rPr>
          <w:rFonts w:eastAsiaTheme="minorEastAsia" w:hAnsiTheme="minorEastAsia" w:hint="eastAsia"/>
          <w:sz w:val="18"/>
          <w:szCs w:val="18"/>
        </w:rPr>
        <w:t>Tab.3 Results of Regression Forecasting Method</w:t>
      </w:r>
    </w:p>
    <w:tbl>
      <w:tblPr>
        <w:tblW w:w="4371" w:type="dxa"/>
        <w:jc w:val="center"/>
        <w:tblInd w:w="93" w:type="dxa"/>
        <w:tblLook w:val="04A0"/>
      </w:tblPr>
      <w:tblGrid>
        <w:gridCol w:w="1080"/>
        <w:gridCol w:w="1020"/>
        <w:gridCol w:w="1020"/>
        <w:gridCol w:w="1251"/>
      </w:tblGrid>
      <w:tr w:rsidR="00FD6F08" w:rsidRPr="001D714E" w:rsidTr="00FE5531">
        <w:trPr>
          <w:trHeight w:val="862"/>
          <w:jc w:val="center"/>
        </w:trPr>
        <w:tc>
          <w:tcPr>
            <w:tcW w:w="1080" w:type="dxa"/>
            <w:tcBorders>
              <w:top w:val="single" w:sz="4" w:space="0" w:color="auto"/>
              <w:left w:val="nil"/>
              <w:bottom w:val="single" w:sz="4" w:space="0" w:color="000000"/>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期数</w:t>
            </w:r>
          </w:p>
        </w:tc>
        <w:tc>
          <w:tcPr>
            <w:tcW w:w="1020" w:type="dxa"/>
            <w:tcBorders>
              <w:top w:val="single" w:sz="4" w:space="0" w:color="auto"/>
              <w:left w:val="nil"/>
              <w:bottom w:val="single" w:sz="4" w:space="0" w:color="000000"/>
              <w:right w:val="nil"/>
            </w:tcBorders>
            <w:shd w:val="clear" w:color="auto" w:fill="auto"/>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累计销售量</w:t>
            </w:r>
          </w:p>
        </w:tc>
        <w:tc>
          <w:tcPr>
            <w:tcW w:w="1020" w:type="dxa"/>
            <w:tcBorders>
              <w:top w:val="single" w:sz="4" w:space="0" w:color="auto"/>
              <w:left w:val="nil"/>
              <w:bottom w:val="single" w:sz="4" w:space="0" w:color="000000"/>
              <w:right w:val="nil"/>
            </w:tcBorders>
            <w:shd w:val="clear" w:color="auto" w:fill="auto"/>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累计回收量</w:t>
            </w:r>
          </w:p>
        </w:tc>
        <w:tc>
          <w:tcPr>
            <w:tcW w:w="1251"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回收量预测值</w:t>
            </w: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8124</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1251" w:type="dxa"/>
            <w:vMerge w:val="restart"/>
            <w:tcBorders>
              <w:top w:val="single" w:sz="4" w:space="0" w:color="auto"/>
              <w:lef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34</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34</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55</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48</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74</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142</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58</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109</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124</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148</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144</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105</w:t>
            </w:r>
          </w:p>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47</w:t>
            </w:r>
          </w:p>
          <w:p w:rsidR="00FD6F08" w:rsidRPr="001D714E" w:rsidRDefault="00FD6F08" w:rsidP="00251AB7">
            <w:pPr>
              <w:jc w:val="center"/>
              <w:rPr>
                <w:rFonts w:eastAsiaTheme="minorEastAsia"/>
                <w:kern w:val="0"/>
                <w:sz w:val="18"/>
                <w:szCs w:val="18"/>
              </w:rPr>
            </w:pPr>
            <w:r w:rsidRPr="001D714E">
              <w:rPr>
                <w:rFonts w:eastAsiaTheme="minorEastAsia"/>
                <w:kern w:val="0"/>
                <w:sz w:val="18"/>
                <w:szCs w:val="18"/>
              </w:rPr>
              <w:t>110</w:t>
            </w: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25262</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64</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28894</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87</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40079</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140</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50308</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160</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63594</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228</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67262</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290</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83030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364</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9</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99550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441</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125360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559</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133976</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632</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156809</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770</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183730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900</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210591</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1005</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15</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234101</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1125</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16</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252995</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1234</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17</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264260</w:t>
            </w:r>
          </w:p>
        </w:tc>
        <w:tc>
          <w:tcPr>
            <w:tcW w:w="102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1285</w:t>
            </w:r>
          </w:p>
        </w:tc>
        <w:tc>
          <w:tcPr>
            <w:tcW w:w="1251" w:type="dxa"/>
            <w:vMerge/>
            <w:tcBorders>
              <w:left w:val="nil"/>
            </w:tcBorders>
            <w:shd w:val="clear" w:color="auto" w:fill="auto"/>
            <w:noWrap/>
            <w:vAlign w:val="center"/>
            <w:hideMark/>
          </w:tcPr>
          <w:p w:rsidR="00FD6F08" w:rsidRPr="001D714E" w:rsidRDefault="00FD6F08" w:rsidP="00251AB7">
            <w:pPr>
              <w:jc w:val="center"/>
              <w:rPr>
                <w:rFonts w:eastAsiaTheme="minorEastAsia"/>
                <w:kern w:val="0"/>
                <w:sz w:val="18"/>
                <w:szCs w:val="18"/>
              </w:rPr>
            </w:pPr>
          </w:p>
        </w:tc>
      </w:tr>
      <w:tr w:rsidR="00FD6F08" w:rsidRPr="001D714E" w:rsidTr="00FE5531">
        <w:trPr>
          <w:trHeight w:val="270"/>
          <w:jc w:val="center"/>
        </w:trPr>
        <w:tc>
          <w:tcPr>
            <w:tcW w:w="1080"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18</w:t>
            </w:r>
          </w:p>
        </w:tc>
        <w:tc>
          <w:tcPr>
            <w:tcW w:w="1020"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288542</w:t>
            </w:r>
          </w:p>
        </w:tc>
        <w:tc>
          <w:tcPr>
            <w:tcW w:w="1020"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1389</w:t>
            </w:r>
          </w:p>
        </w:tc>
        <w:tc>
          <w:tcPr>
            <w:tcW w:w="1251" w:type="dxa"/>
            <w:vMerge/>
            <w:tcBorders>
              <w:left w:val="nil"/>
              <w:bottom w:val="single" w:sz="4" w:space="0" w:color="auto"/>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p>
        </w:tc>
      </w:tr>
    </w:tbl>
    <w:p w:rsidR="00FD6F08" w:rsidRPr="001D714E" w:rsidRDefault="00FD6F08" w:rsidP="00FD6F08">
      <w:pPr>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 xml:space="preserve">    基于上述预测结果，接着需要对该预测方法的预测效果进行分析和评价，</w:t>
      </w:r>
      <w:r w:rsidR="005F7722" w:rsidRPr="001D714E">
        <w:rPr>
          <w:rFonts w:asciiTheme="minorEastAsia" w:eastAsiaTheme="minorEastAsia" w:hAnsiTheme="minorEastAsia" w:hint="eastAsia"/>
          <w:sz w:val="21"/>
          <w:szCs w:val="21"/>
        </w:rPr>
        <w:t>这里采用通用的三类指标进行评价，包括</w:t>
      </w:r>
      <w:r w:rsidRPr="001D714E">
        <w:rPr>
          <w:rFonts w:asciiTheme="minorEastAsia" w:eastAsiaTheme="minorEastAsia" w:hAnsiTheme="minorEastAsia"/>
          <w:sz w:val="21"/>
          <w:szCs w:val="21"/>
        </w:rPr>
        <w:t>平均绝对误差 (MA</w:t>
      </w:r>
      <w:r w:rsidRPr="001D714E">
        <w:rPr>
          <w:rFonts w:asciiTheme="minorEastAsia" w:eastAsiaTheme="minorEastAsia" w:hAnsiTheme="minorEastAsia" w:hint="eastAsia"/>
          <w:sz w:val="21"/>
          <w:szCs w:val="21"/>
        </w:rPr>
        <w:t>D</w:t>
      </w:r>
      <w:r w:rsidRPr="001D714E">
        <w:rPr>
          <w:rFonts w:asciiTheme="minorEastAsia" w:eastAsiaTheme="minorEastAsia" w:hAnsiTheme="minorEastAsia"/>
          <w:sz w:val="21"/>
          <w:szCs w:val="21"/>
        </w:rPr>
        <w:t>)</w:t>
      </w:r>
      <w:r w:rsidRPr="001D714E">
        <w:rPr>
          <w:rFonts w:asciiTheme="minorEastAsia" w:eastAsiaTheme="minorEastAsia" w:hAnsiTheme="minorEastAsia" w:hint="eastAsia"/>
          <w:sz w:val="21"/>
          <w:szCs w:val="21"/>
        </w:rPr>
        <w:t>，均方误差（MSE）以及平均绝对百分误差（MAPE）。</w:t>
      </w:r>
      <w:r w:rsidR="005F7722" w:rsidRPr="001D714E">
        <w:rPr>
          <w:rFonts w:asciiTheme="minorEastAsia" w:eastAsiaTheme="minorEastAsia" w:hAnsiTheme="minorEastAsia" w:hint="eastAsia"/>
          <w:sz w:val="21"/>
          <w:szCs w:val="21"/>
        </w:rPr>
        <w:t>根据各</w:t>
      </w:r>
      <w:r w:rsidRPr="001D714E">
        <w:rPr>
          <w:rFonts w:asciiTheme="minorEastAsia" w:eastAsiaTheme="minorEastAsia" w:hAnsiTheme="minorEastAsia" w:hint="eastAsia"/>
          <w:sz w:val="21"/>
          <w:szCs w:val="21"/>
        </w:rPr>
        <w:t>指标的计算公式</w:t>
      </w:r>
      <w:r w:rsidR="005F7722" w:rsidRPr="001D714E">
        <w:rPr>
          <w:rFonts w:asciiTheme="minorEastAsia" w:eastAsiaTheme="minorEastAsia" w:hAnsiTheme="minorEastAsia" w:hint="eastAsia"/>
          <w:sz w:val="21"/>
          <w:szCs w:val="21"/>
        </w:rPr>
        <w:t>可得</w:t>
      </w:r>
      <w:r w:rsidRPr="001D714E">
        <w:rPr>
          <w:rFonts w:asciiTheme="minorEastAsia" w:eastAsiaTheme="minorEastAsia" w:hAnsiTheme="minorEastAsia" w:hint="eastAsia"/>
          <w:sz w:val="21"/>
          <w:szCs w:val="21"/>
        </w:rPr>
        <w:t>该预测方法的评价结果为：MAD=18.50，MSE=540.13，MAPE=28.00%。</w:t>
      </w:r>
      <w:r w:rsidRPr="001D714E">
        <w:rPr>
          <w:rFonts w:asciiTheme="minorEastAsia" w:eastAsiaTheme="minorEastAsia" w:hAnsiTheme="minorEastAsia"/>
          <w:sz w:val="21"/>
          <w:szCs w:val="21"/>
        </w:rPr>
        <w:t xml:space="preserve"> </w:t>
      </w:r>
    </w:p>
    <w:p w:rsidR="00FD6F08" w:rsidRPr="001D714E" w:rsidRDefault="00FD6F08" w:rsidP="001D714E">
      <w:pPr>
        <w:pStyle w:val="2"/>
        <w:spacing w:before="0" w:after="0" w:line="360" w:lineRule="auto"/>
        <w:rPr>
          <w:rFonts w:asciiTheme="minorEastAsia" w:eastAsiaTheme="minorEastAsia" w:hAnsiTheme="minorEastAsia"/>
        </w:rPr>
      </w:pPr>
      <w:r w:rsidRPr="001D714E">
        <w:rPr>
          <w:rFonts w:asciiTheme="minorEastAsia" w:eastAsiaTheme="minorEastAsia" w:hAnsiTheme="minorEastAsia" w:hint="eastAsia"/>
        </w:rPr>
        <w:t>2.3 模型比较分析</w:t>
      </w:r>
    </w:p>
    <w:p w:rsidR="00FD6F08" w:rsidRPr="001D714E" w:rsidRDefault="00FD6F08" w:rsidP="00FD6F08">
      <w:pPr>
        <w:tabs>
          <w:tab w:val="left" w:pos="2310"/>
        </w:tabs>
        <w:ind w:firstLine="48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本节将比较回归预测模型以及X公司目前采用的阻尼趋势模型的预测效果，分别从预测精度评价指标MAD、MSE和MAPE</w:t>
      </w:r>
      <w:r w:rsidR="00FE5531" w:rsidRPr="001D714E">
        <w:rPr>
          <w:rFonts w:asciiTheme="minorEastAsia" w:eastAsiaTheme="minorEastAsia" w:hAnsiTheme="minorEastAsia" w:hint="eastAsia"/>
          <w:sz w:val="21"/>
          <w:szCs w:val="21"/>
        </w:rPr>
        <w:t>的值进行对比。</w:t>
      </w:r>
      <w:r w:rsidR="00DA5FB0" w:rsidRPr="001D714E">
        <w:rPr>
          <w:rFonts w:asciiTheme="minorEastAsia" w:eastAsiaTheme="minorEastAsia" w:hAnsiTheme="minorEastAsia" w:hint="eastAsia"/>
          <w:sz w:val="21"/>
          <w:szCs w:val="21"/>
        </w:rPr>
        <w:t>Gardner指出</w:t>
      </w:r>
      <w:r w:rsidR="00FE5531" w:rsidRPr="001D714E">
        <w:rPr>
          <w:rFonts w:asciiTheme="minorEastAsia" w:eastAsiaTheme="minorEastAsia" w:hAnsiTheme="minorEastAsia" w:hint="eastAsia"/>
          <w:sz w:val="21"/>
          <w:szCs w:val="21"/>
        </w:rPr>
        <w:t>阻尼趋势预测方法在实践中广泛应用，具有良好的效果</w:t>
      </w:r>
      <w:r w:rsidR="00DA5FB0" w:rsidRPr="001D714E">
        <w:rPr>
          <w:rFonts w:asciiTheme="minorEastAsia" w:eastAsiaTheme="minorEastAsia" w:hAnsiTheme="minorEastAsia" w:hint="eastAsia"/>
          <w:sz w:val="21"/>
          <w:szCs w:val="21"/>
          <w:vertAlign w:val="superscript"/>
        </w:rPr>
        <w:t>[16]</w:t>
      </w:r>
      <w:r w:rsidR="00DA5FB0" w:rsidRPr="001D714E">
        <w:rPr>
          <w:rFonts w:asciiTheme="minorEastAsia" w:eastAsiaTheme="minorEastAsia" w:hAnsiTheme="minorEastAsia" w:hint="eastAsia"/>
          <w:sz w:val="21"/>
          <w:szCs w:val="21"/>
        </w:rPr>
        <w:t>；特别地，Armstrong通过研究发现</w:t>
      </w:r>
      <w:r w:rsidR="00FE5531" w:rsidRPr="001D714E">
        <w:rPr>
          <w:rFonts w:asciiTheme="minorEastAsia" w:eastAsiaTheme="minorEastAsia" w:hAnsiTheme="minorEastAsia" w:hint="eastAsia"/>
          <w:sz w:val="21"/>
          <w:szCs w:val="21"/>
        </w:rPr>
        <w:t>在基于实际数据</w:t>
      </w:r>
      <w:r w:rsidR="00DA5FB0" w:rsidRPr="001D714E">
        <w:rPr>
          <w:rFonts w:asciiTheme="minorEastAsia" w:eastAsiaTheme="minorEastAsia" w:hAnsiTheme="minorEastAsia" w:hint="eastAsia"/>
          <w:sz w:val="21"/>
          <w:szCs w:val="21"/>
        </w:rPr>
        <w:t>驱动</w:t>
      </w:r>
      <w:r w:rsidR="00FE5531" w:rsidRPr="001D714E">
        <w:rPr>
          <w:rFonts w:asciiTheme="minorEastAsia" w:eastAsiaTheme="minorEastAsia" w:hAnsiTheme="minorEastAsia" w:hint="eastAsia"/>
          <w:sz w:val="21"/>
          <w:szCs w:val="21"/>
        </w:rPr>
        <w:t>的预测问题中，该方法能够</w:t>
      </w:r>
      <w:r w:rsidR="00DA5FB0" w:rsidRPr="001D714E">
        <w:rPr>
          <w:rFonts w:asciiTheme="minorEastAsia" w:eastAsiaTheme="minorEastAsia" w:hAnsiTheme="minorEastAsia" w:hint="eastAsia"/>
          <w:sz w:val="21"/>
          <w:szCs w:val="21"/>
        </w:rPr>
        <w:t>有效提升预测精度</w:t>
      </w:r>
      <w:r w:rsidR="006926A3" w:rsidRPr="001D714E">
        <w:rPr>
          <w:rFonts w:asciiTheme="minorEastAsia" w:eastAsiaTheme="minorEastAsia" w:hAnsiTheme="minorEastAsia" w:hint="eastAsia"/>
          <w:sz w:val="21"/>
          <w:szCs w:val="21"/>
          <w:vertAlign w:val="superscript"/>
        </w:rPr>
        <w:t xml:space="preserve"> </w:t>
      </w:r>
      <w:r w:rsidR="00DA5FB0" w:rsidRPr="001D714E">
        <w:rPr>
          <w:rFonts w:asciiTheme="minorEastAsia" w:eastAsiaTheme="minorEastAsia" w:hAnsiTheme="minorEastAsia" w:hint="eastAsia"/>
          <w:sz w:val="21"/>
          <w:szCs w:val="21"/>
          <w:vertAlign w:val="superscript"/>
        </w:rPr>
        <w:t>[17]</w:t>
      </w:r>
      <w:r w:rsidR="00DA5FB0" w:rsidRPr="001D714E">
        <w:rPr>
          <w:rFonts w:asciiTheme="minorEastAsia" w:eastAsiaTheme="minorEastAsia" w:hAnsiTheme="minorEastAsia" w:hint="eastAsia"/>
          <w:sz w:val="21"/>
          <w:szCs w:val="21"/>
        </w:rPr>
        <w:t>。基于上述原因，阻尼趋势预测方法</w:t>
      </w:r>
      <w:r w:rsidR="004B2250" w:rsidRPr="001D714E">
        <w:rPr>
          <w:rFonts w:asciiTheme="minorEastAsia" w:eastAsiaTheme="minorEastAsia" w:hAnsiTheme="minorEastAsia" w:hint="eastAsia"/>
          <w:sz w:val="21"/>
          <w:szCs w:val="21"/>
        </w:rPr>
        <w:t>也</w:t>
      </w:r>
      <w:r w:rsidR="00FE5531" w:rsidRPr="001D714E">
        <w:rPr>
          <w:rFonts w:asciiTheme="minorEastAsia" w:eastAsiaTheme="minorEastAsia" w:hAnsiTheme="minorEastAsia" w:hint="eastAsia"/>
          <w:sz w:val="21"/>
          <w:szCs w:val="21"/>
        </w:rPr>
        <w:t>常常</w:t>
      </w:r>
      <w:r w:rsidR="004B2250" w:rsidRPr="001D714E">
        <w:rPr>
          <w:rFonts w:asciiTheme="minorEastAsia" w:eastAsiaTheme="minorEastAsia" w:hAnsiTheme="minorEastAsia" w:hint="eastAsia"/>
          <w:sz w:val="21"/>
          <w:szCs w:val="21"/>
        </w:rPr>
        <w:t>被学者</w:t>
      </w:r>
      <w:r w:rsidR="00FE5531" w:rsidRPr="001D714E">
        <w:rPr>
          <w:rFonts w:asciiTheme="minorEastAsia" w:eastAsiaTheme="minorEastAsia" w:hAnsiTheme="minorEastAsia" w:hint="eastAsia"/>
          <w:sz w:val="21"/>
          <w:szCs w:val="21"/>
        </w:rPr>
        <w:t>作为</w:t>
      </w:r>
      <w:r w:rsidR="00DA5FB0" w:rsidRPr="001D714E">
        <w:rPr>
          <w:rFonts w:asciiTheme="minorEastAsia" w:eastAsiaTheme="minorEastAsia" w:hAnsiTheme="minorEastAsia" w:hint="eastAsia"/>
          <w:sz w:val="21"/>
          <w:szCs w:val="21"/>
        </w:rPr>
        <w:t>与</w:t>
      </w:r>
      <w:r w:rsidR="00FE5531" w:rsidRPr="001D714E">
        <w:rPr>
          <w:rFonts w:asciiTheme="minorEastAsia" w:eastAsiaTheme="minorEastAsia" w:hAnsiTheme="minorEastAsia" w:hint="eastAsia"/>
          <w:sz w:val="21"/>
          <w:szCs w:val="21"/>
        </w:rPr>
        <w:t>其他预测方法</w:t>
      </w:r>
      <w:r w:rsidR="00945FDA" w:rsidRPr="001D714E">
        <w:rPr>
          <w:rFonts w:asciiTheme="minorEastAsia" w:eastAsiaTheme="minorEastAsia" w:hAnsiTheme="minorEastAsia" w:hint="eastAsia"/>
          <w:sz w:val="21"/>
          <w:szCs w:val="21"/>
        </w:rPr>
        <w:t>进行效果对比</w:t>
      </w:r>
      <w:r w:rsidR="00FE5531" w:rsidRPr="001D714E">
        <w:rPr>
          <w:rFonts w:asciiTheme="minorEastAsia" w:eastAsiaTheme="minorEastAsia" w:hAnsiTheme="minorEastAsia" w:hint="eastAsia"/>
          <w:sz w:val="21"/>
          <w:szCs w:val="21"/>
        </w:rPr>
        <w:t>的标杆</w:t>
      </w:r>
      <w:r w:rsidR="00945FDA" w:rsidRPr="001D714E">
        <w:rPr>
          <w:rFonts w:asciiTheme="minorEastAsia" w:eastAsiaTheme="minorEastAsia" w:hAnsiTheme="minorEastAsia" w:hint="eastAsia"/>
          <w:sz w:val="21"/>
          <w:szCs w:val="21"/>
        </w:rPr>
        <w:t>方法</w:t>
      </w:r>
      <w:r w:rsidR="00DA5FB0" w:rsidRPr="001D714E">
        <w:rPr>
          <w:rFonts w:asciiTheme="minorEastAsia" w:eastAsiaTheme="minorEastAsia" w:hAnsiTheme="minorEastAsia" w:hint="eastAsia"/>
          <w:sz w:val="21"/>
          <w:szCs w:val="21"/>
          <w:vertAlign w:val="superscript"/>
        </w:rPr>
        <w:t>[18]</w:t>
      </w:r>
      <w:r w:rsidR="00FE5531" w:rsidRPr="001D714E">
        <w:rPr>
          <w:rFonts w:asciiTheme="minorEastAsia" w:eastAsiaTheme="minorEastAsia" w:hAnsiTheme="minorEastAsia" w:hint="eastAsia"/>
          <w:sz w:val="21"/>
          <w:szCs w:val="21"/>
        </w:rPr>
        <w:t>。</w:t>
      </w:r>
      <w:r w:rsidRPr="001D714E">
        <w:rPr>
          <w:rFonts w:asciiTheme="minorEastAsia" w:eastAsiaTheme="minorEastAsia" w:hAnsiTheme="minorEastAsia" w:hint="eastAsia"/>
          <w:sz w:val="21"/>
          <w:szCs w:val="21"/>
        </w:rPr>
        <w:t>阻尼趋势预测模型是指数平滑法的改良，考虑了历史数据的变化趋势，并赋予了一个衰退系数</w:t>
      </w:r>
      <m:oMath>
        <m:r>
          <w:rPr>
            <w:rFonts w:asciiTheme="minorEastAsia" w:eastAsiaTheme="minorEastAsia" w:hAnsi="Cambria Math"/>
            <w:sz w:val="21"/>
            <w:szCs w:val="21"/>
          </w:rPr>
          <m:t>∅</m:t>
        </m:r>
      </m:oMath>
      <w:r w:rsidRPr="001D714E">
        <w:rPr>
          <w:rFonts w:asciiTheme="minorEastAsia" w:eastAsiaTheme="minorEastAsia" w:hAnsiTheme="minorEastAsia"/>
          <w:sz w:val="21"/>
          <w:szCs w:val="21"/>
        </w:rPr>
        <w:t>，</w:t>
      </w:r>
      <w:r w:rsidRPr="001D714E">
        <w:rPr>
          <w:rFonts w:asciiTheme="minorEastAsia" w:eastAsiaTheme="minorEastAsia" w:hAnsiTheme="minorEastAsia" w:hint="eastAsia"/>
          <w:sz w:val="21"/>
          <w:szCs w:val="21"/>
        </w:rPr>
        <w:t>模型表示如下：</w:t>
      </w:r>
    </w:p>
    <w:p w:rsidR="00FD6F08" w:rsidRPr="001D714E" w:rsidRDefault="008E17A4" w:rsidP="00FD6F08">
      <w:pPr>
        <w:tabs>
          <w:tab w:val="left" w:pos="2310"/>
        </w:tabs>
        <w:ind w:firstLine="480"/>
        <w:rPr>
          <w:rFonts w:asciiTheme="minorEastAsia" w:eastAsiaTheme="minorEastAsia" w:hAnsiTheme="minorEastAsia"/>
          <w:sz w:val="21"/>
          <w:szCs w:val="21"/>
        </w:rPr>
      </w:pPr>
      <m:oMathPara>
        <m:oMath>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sub>
          </m:sSub>
          <m:r>
            <w:rPr>
              <w:rFonts w:ascii="Cambria Math" w:eastAsiaTheme="minorEastAsia" w:hAnsiTheme="minorEastAsia"/>
              <w:sz w:val="21"/>
              <w:szCs w:val="21"/>
            </w:rPr>
            <m:t>=</m:t>
          </m:r>
          <m:r>
            <w:rPr>
              <w:rFonts w:ascii="Cambria Math" w:eastAsiaTheme="minorEastAsia" w:hAnsi="Cambria Math"/>
              <w:sz w:val="21"/>
              <w:szCs w:val="21"/>
            </w:rPr>
            <m:t>α</m:t>
          </m:r>
          <m:sSub>
            <m:sSubPr>
              <m:ctrlPr>
                <w:rPr>
                  <w:rFonts w:ascii="Cambria Math" w:eastAsiaTheme="minorEastAsia" w:hAnsiTheme="minorEastAsia"/>
                  <w:i/>
                  <w:sz w:val="21"/>
                  <w:szCs w:val="21"/>
                </w:rPr>
              </m:ctrlPr>
            </m:sSubPr>
            <m:e>
              <m:r>
                <w:rPr>
                  <w:rFonts w:ascii="Cambria Math" w:eastAsiaTheme="minorEastAsia" w:hAnsi="Cambria Math"/>
                  <w:sz w:val="21"/>
                  <w:szCs w:val="21"/>
                </w:rPr>
                <m:t>A</m:t>
              </m:r>
            </m:e>
            <m:sub>
              <m:r>
                <w:rPr>
                  <w:rFonts w:ascii="Cambria Math" w:eastAsiaTheme="minorEastAsia" w:hAnsi="Cambria Math"/>
                  <w:sz w:val="21"/>
                  <w:szCs w:val="21"/>
                </w:rPr>
                <m:t>t</m:t>
              </m:r>
            </m:sub>
          </m:sSub>
          <m:r>
            <w:rPr>
              <w:rFonts w:ascii="Cambria Math" w:eastAsiaTheme="minorEastAsia" w:hAnsiTheme="minorEastAsia"/>
              <w:sz w:val="21"/>
              <w:szCs w:val="21"/>
            </w:rPr>
            <m:t>+</m:t>
          </m:r>
          <m:d>
            <m:dPr>
              <m:begChr m:val="（"/>
              <m:endChr m:val="）"/>
              <m:ctrlPr>
                <w:rPr>
                  <w:rFonts w:ascii="Cambria Math" w:eastAsiaTheme="minorEastAsia" w:hAnsiTheme="minorEastAsia"/>
                  <w:i/>
                  <w:sz w:val="21"/>
                  <w:szCs w:val="21"/>
                </w:rPr>
              </m:ctrlPr>
            </m:dPr>
            <m:e>
              <m:r>
                <w:rPr>
                  <w:rFonts w:ascii="Cambria Math" w:eastAsiaTheme="minorEastAsia" w:hAnsiTheme="minorEastAsia"/>
                  <w:sz w:val="21"/>
                  <w:szCs w:val="21"/>
                </w:rPr>
                <m:t>1</m:t>
              </m:r>
              <m:r>
                <w:rPr>
                  <w:rFonts w:ascii="Cambria Math" w:eastAsiaTheme="minorEastAsia" w:hAnsi="Cambria Math"/>
                  <w:sz w:val="21"/>
                  <w:szCs w:val="21"/>
                </w:rPr>
                <m:t>-α</m:t>
              </m:r>
            </m:e>
          </m:d>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r>
                <w:rPr>
                  <w:rFonts w:asciiTheme="minorEastAsia" w:eastAsiaTheme="minorEastAsia" w:hAnsi="Cambria Math"/>
                  <w:sz w:val="21"/>
                  <w:szCs w:val="21"/>
                </w:rPr>
                <m:t>-</m:t>
              </m:r>
              <m:r>
                <w:rPr>
                  <w:rFonts w:ascii="Cambria Math" w:eastAsiaTheme="minorEastAsia" w:hAnsiTheme="minorEastAsia"/>
                  <w:sz w:val="21"/>
                  <w:szCs w:val="21"/>
                </w:rPr>
                <m:t>1</m:t>
              </m:r>
            </m:sub>
          </m:sSub>
          <m:r>
            <w:rPr>
              <w:rFonts w:ascii="Cambria Math" w:eastAsiaTheme="minorEastAsia" w:hAnsiTheme="minorEastAsia"/>
              <w:sz w:val="21"/>
              <w:szCs w:val="21"/>
            </w:rPr>
            <m:t>+</m:t>
          </m:r>
          <m:r>
            <w:rPr>
              <w:rFonts w:ascii="Cambria Math" w:eastAsiaTheme="minorEastAsia" w:hAnsi="Cambria Math"/>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T</m:t>
              </m:r>
            </m:e>
            <m:sub>
              <m:r>
                <w:rPr>
                  <w:rFonts w:ascii="Cambria Math" w:eastAsiaTheme="minorEastAsia" w:hAnsi="Cambria Math"/>
                  <w:sz w:val="21"/>
                  <w:szCs w:val="21"/>
                </w:rPr>
                <m:t>t</m:t>
              </m:r>
              <m:r>
                <w:rPr>
                  <w:rFonts w:asciiTheme="minorEastAsia" w:eastAsiaTheme="minorEastAsia" w:hAnsi="Cambria Math"/>
                  <w:sz w:val="21"/>
                  <w:szCs w:val="21"/>
                </w:rPr>
                <m:t>-</m:t>
              </m:r>
              <m:r>
                <w:rPr>
                  <w:rFonts w:ascii="Cambria Math" w:eastAsiaTheme="minorEastAsia" w:hAnsiTheme="minorEastAsia"/>
                  <w:sz w:val="21"/>
                  <w:szCs w:val="21"/>
                </w:rPr>
                <m:t>1</m:t>
              </m:r>
            </m:sub>
          </m:sSub>
        </m:oMath>
      </m:oMathPara>
    </w:p>
    <w:p w:rsidR="00FD6F08" w:rsidRPr="001D714E" w:rsidRDefault="008E17A4" w:rsidP="00FD6F08">
      <w:pPr>
        <w:tabs>
          <w:tab w:val="left" w:pos="2310"/>
        </w:tabs>
        <w:ind w:firstLine="480"/>
        <w:rPr>
          <w:rFonts w:asciiTheme="minorEastAsia" w:eastAsiaTheme="minorEastAsia" w:hAnsiTheme="minorEastAsia"/>
          <w:sz w:val="21"/>
          <w:szCs w:val="21"/>
        </w:rPr>
      </w:pPr>
      <m:oMathPara>
        <m:oMath>
          <m:sSub>
            <m:sSubPr>
              <m:ctrlPr>
                <w:rPr>
                  <w:rFonts w:ascii="Cambria Math" w:eastAsiaTheme="minorEastAsia" w:hAnsiTheme="minorEastAsia"/>
                  <w:sz w:val="21"/>
                  <w:szCs w:val="21"/>
                </w:rPr>
              </m:ctrlPr>
            </m:sSubPr>
            <m:e>
              <m:r>
                <w:rPr>
                  <w:rFonts w:ascii="Cambria Math" w:eastAsiaTheme="minorEastAsia" w:hAnsi="Cambria Math"/>
                  <w:sz w:val="21"/>
                  <w:szCs w:val="21"/>
                </w:rPr>
                <m:t>T</m:t>
              </m:r>
            </m:e>
            <m:sub>
              <m:r>
                <w:rPr>
                  <w:rFonts w:ascii="Cambria Math" w:eastAsiaTheme="minorEastAsia" w:hAnsi="Cambria Math"/>
                  <w:sz w:val="21"/>
                  <w:szCs w:val="21"/>
                </w:rPr>
                <m:t>t</m:t>
              </m:r>
            </m:sub>
          </m:sSub>
          <m:r>
            <w:rPr>
              <w:rFonts w:ascii="Cambria Math" w:eastAsiaTheme="minorEastAsia" w:hAnsiTheme="minorEastAsia"/>
              <w:sz w:val="21"/>
              <w:szCs w:val="21"/>
            </w:rPr>
            <m:t>=</m:t>
          </m:r>
          <m:r>
            <w:rPr>
              <w:rFonts w:ascii="Cambria Math" w:eastAsiaTheme="minorEastAsia" w:hAnsi="Cambria Math"/>
              <w:sz w:val="21"/>
              <w:szCs w:val="21"/>
            </w:rPr>
            <m:t>γ</m:t>
          </m:r>
          <m:d>
            <m:dPr>
              <m:begChr m:val="（"/>
              <m:endChr m:val="）"/>
              <m:ctrlPr>
                <w:rPr>
                  <w:rFonts w:ascii="Cambria Math" w:eastAsiaTheme="minorEastAsia" w:hAnsiTheme="minorEastAsia"/>
                  <w:i/>
                  <w:sz w:val="21"/>
                  <w:szCs w:val="21"/>
                </w:rPr>
              </m:ctrlPr>
            </m:dPr>
            <m:e>
              <m:sSub>
                <m:sSubPr>
                  <m:ctrlPr>
                    <w:rPr>
                      <w:rFonts w:ascii="Cambria Math" w:eastAsiaTheme="minorEastAsia" w:hAnsiTheme="minorEastAsia"/>
                      <w:i/>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sub>
              </m:sSub>
              <m:r>
                <w:rPr>
                  <w:rFonts w:asciiTheme="minorEastAsia" w:eastAsiaTheme="minorEastAsia" w:hAnsi="Cambria Math"/>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r>
                    <w:rPr>
                      <w:rFonts w:asciiTheme="minorEastAsia" w:eastAsiaTheme="minorEastAsia" w:hAnsi="Cambria Math"/>
                      <w:sz w:val="21"/>
                      <w:szCs w:val="21"/>
                    </w:rPr>
                    <m:t>-</m:t>
                  </m:r>
                  <m:r>
                    <w:rPr>
                      <w:rFonts w:ascii="Cambria Math" w:eastAsiaTheme="minorEastAsia" w:hAnsiTheme="minorEastAsia"/>
                      <w:sz w:val="21"/>
                      <w:szCs w:val="21"/>
                    </w:rPr>
                    <m:t>1</m:t>
                  </m:r>
                </m:sub>
              </m:sSub>
            </m:e>
          </m:d>
          <m:r>
            <w:rPr>
              <w:rFonts w:ascii="Cambria Math" w:eastAsiaTheme="minorEastAsia" w:hAnsiTheme="minorEastAsia"/>
              <w:sz w:val="21"/>
              <w:szCs w:val="21"/>
            </w:rPr>
            <m:t>+</m:t>
          </m:r>
          <m:d>
            <m:dPr>
              <m:begChr m:val="（"/>
              <m:endChr m:val="）"/>
              <m:ctrlPr>
                <w:rPr>
                  <w:rFonts w:ascii="Cambria Math" w:eastAsiaTheme="minorEastAsia" w:hAnsiTheme="minorEastAsia"/>
                  <w:i/>
                  <w:sz w:val="21"/>
                  <w:szCs w:val="21"/>
                </w:rPr>
              </m:ctrlPr>
            </m:dPr>
            <m:e>
              <m:r>
                <w:rPr>
                  <w:rFonts w:ascii="Cambria Math" w:eastAsiaTheme="minorEastAsia" w:hAnsiTheme="minorEastAsia"/>
                  <w:sz w:val="21"/>
                  <w:szCs w:val="21"/>
                </w:rPr>
                <m:t>1</m:t>
              </m:r>
              <m:r>
                <w:rPr>
                  <w:rFonts w:ascii="Cambria Math" w:eastAsiaTheme="minorEastAsia" w:hAnsi="Cambria Math"/>
                  <w:sz w:val="21"/>
                  <w:szCs w:val="21"/>
                </w:rPr>
                <m:t>-γ</m:t>
              </m:r>
            </m:e>
          </m:d>
          <m:r>
            <w:rPr>
              <w:rFonts w:asciiTheme="minorEastAsia" w:eastAsiaTheme="minorEastAsia" w:hAnsi="Cambria Math"/>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T</m:t>
              </m:r>
            </m:e>
            <m:sub>
              <m:r>
                <w:rPr>
                  <w:rFonts w:ascii="Cambria Math" w:eastAsiaTheme="minorEastAsia" w:hAnsi="Cambria Math"/>
                  <w:sz w:val="21"/>
                  <w:szCs w:val="21"/>
                </w:rPr>
                <m:t>t</m:t>
              </m:r>
              <m:r>
                <w:rPr>
                  <w:rFonts w:asciiTheme="minorEastAsia" w:eastAsiaTheme="minorEastAsia" w:hAnsi="Cambria Math"/>
                  <w:sz w:val="21"/>
                  <w:szCs w:val="21"/>
                </w:rPr>
                <m:t>-</m:t>
              </m:r>
              <m:r>
                <w:rPr>
                  <w:rFonts w:ascii="Cambria Math" w:eastAsiaTheme="minorEastAsia" w:hAnsiTheme="minorEastAsia"/>
                  <w:sz w:val="21"/>
                  <w:szCs w:val="21"/>
                </w:rPr>
                <m:t>1</m:t>
              </m:r>
            </m:sub>
          </m:sSub>
        </m:oMath>
      </m:oMathPara>
    </w:p>
    <w:p w:rsidR="00FD6F08" w:rsidRPr="001D714E" w:rsidRDefault="008E17A4" w:rsidP="00FD6F08">
      <w:pPr>
        <w:tabs>
          <w:tab w:val="left" w:pos="2310"/>
        </w:tabs>
        <w:ind w:firstLine="480"/>
        <w:rPr>
          <w:rFonts w:asciiTheme="minorEastAsia" w:eastAsiaTheme="minorEastAsia" w:hAnsiTheme="minorEastAsia"/>
          <w:sz w:val="21"/>
          <w:szCs w:val="21"/>
        </w:rPr>
      </w:pPr>
      <m:oMathPara>
        <m:oMath>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r>
                <w:rPr>
                  <w:rFonts w:ascii="Cambria Math" w:eastAsiaTheme="minorEastAsia" w:hAnsiTheme="minorEastAsia"/>
                  <w:sz w:val="21"/>
                  <w:szCs w:val="21"/>
                </w:rPr>
                <m:t>+1</m:t>
              </m:r>
            </m:sub>
          </m:sSub>
          <m:r>
            <w:rPr>
              <w:rFonts w:ascii="Cambria Math" w:eastAsiaTheme="minorEastAsia" w:hAnsiTheme="minorEastAsia"/>
              <w:sz w:val="21"/>
              <w:szCs w:val="21"/>
            </w:rPr>
            <m:t>=</m:t>
          </m:r>
          <m:sSub>
            <m:sSubPr>
              <m:ctrlPr>
                <w:rPr>
                  <w:rFonts w:ascii="Cambria Math" w:eastAsiaTheme="minorEastAsia" w:hAnsiTheme="minorEastAsia"/>
                  <w:i/>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sub>
          </m:sSub>
          <m:r>
            <w:rPr>
              <w:rFonts w:ascii="Cambria Math" w:eastAsiaTheme="minorEastAsia" w:hAnsiTheme="minorEastAsia"/>
              <w:sz w:val="21"/>
              <w:szCs w:val="21"/>
            </w:rPr>
            <m:t>+</m:t>
          </m:r>
          <m:r>
            <w:rPr>
              <w:rFonts w:ascii="Cambria Math" w:eastAsiaTheme="minorEastAsia" w:hAnsi="Cambria Math"/>
              <w:sz w:val="21"/>
              <w:szCs w:val="21"/>
            </w:rPr>
            <m:t>∅</m:t>
          </m:r>
          <m:sSub>
            <m:sSubPr>
              <m:ctrlPr>
                <w:rPr>
                  <w:rFonts w:ascii="Cambria Math" w:eastAsiaTheme="minorEastAsia" w:hAnsiTheme="minorEastAsia"/>
                  <w:sz w:val="21"/>
                  <w:szCs w:val="21"/>
                </w:rPr>
              </m:ctrlPr>
            </m:sSubPr>
            <m:e>
              <m:r>
                <w:rPr>
                  <w:rFonts w:ascii="Cambria Math" w:eastAsiaTheme="minorEastAsia" w:hAnsi="Cambria Math"/>
                  <w:sz w:val="21"/>
                  <w:szCs w:val="21"/>
                </w:rPr>
                <m:t>T</m:t>
              </m:r>
            </m:e>
            <m:sub>
              <m:r>
                <w:rPr>
                  <w:rFonts w:ascii="Cambria Math" w:eastAsiaTheme="minorEastAsia" w:hAnsi="Cambria Math"/>
                  <w:sz w:val="21"/>
                  <w:szCs w:val="21"/>
                </w:rPr>
                <m:t>t</m:t>
              </m:r>
            </m:sub>
          </m:sSub>
        </m:oMath>
      </m:oMathPara>
    </w:p>
    <w:p w:rsidR="00FD6F08" w:rsidRPr="001D714E" w:rsidRDefault="00FD6F08" w:rsidP="00FD6F08">
      <w:pPr>
        <w:ind w:firstLine="48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其中</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r>
              <w:rPr>
                <w:rFonts w:ascii="Cambria Math" w:eastAsiaTheme="minorEastAsia" w:hAnsiTheme="minorEastAsia"/>
                <w:sz w:val="21"/>
                <w:szCs w:val="21"/>
              </w:rPr>
              <m:t>+1</m:t>
            </m:r>
          </m:sub>
        </m:sSub>
      </m:oMath>
      <w:r w:rsidRPr="001D714E">
        <w:rPr>
          <w:rFonts w:asciiTheme="minorEastAsia" w:eastAsiaTheme="minorEastAsia" w:hAnsiTheme="minorEastAsia"/>
          <w:sz w:val="21"/>
          <w:szCs w:val="21"/>
        </w:rPr>
        <w:t>表示第t+</w:t>
      </w:r>
      <w:r w:rsidRPr="001D714E">
        <w:rPr>
          <w:rFonts w:asciiTheme="minorEastAsia" w:eastAsiaTheme="minorEastAsia" w:hAnsiTheme="minorEastAsia" w:hint="eastAsia"/>
          <w:sz w:val="21"/>
          <w:szCs w:val="21"/>
        </w:rPr>
        <w:t>1期的预测值，</w:t>
      </w:r>
      <m:oMath>
        <m:sSub>
          <m:sSubPr>
            <m:ctrlPr>
              <w:rPr>
                <w:rFonts w:ascii="Cambria Math" w:eastAsiaTheme="minorEastAsia" w:hAnsiTheme="minorEastAsia"/>
                <w:i/>
                <w:sz w:val="21"/>
                <w:szCs w:val="21"/>
              </w:rPr>
            </m:ctrlPr>
          </m:sSubPr>
          <m:e>
            <m:r>
              <w:rPr>
                <w:rFonts w:ascii="Cambria Math" w:eastAsiaTheme="minorEastAsia" w:hAnsi="Cambria Math"/>
                <w:sz w:val="21"/>
                <w:szCs w:val="21"/>
              </w:rPr>
              <m:t>A</m:t>
            </m:r>
          </m:e>
          <m:sub>
            <m:r>
              <w:rPr>
                <w:rFonts w:ascii="Cambria Math" w:eastAsiaTheme="minorEastAsia" w:hAnsi="Cambria Math"/>
                <w:sz w:val="21"/>
                <w:szCs w:val="21"/>
              </w:rPr>
              <m:t>t</m:t>
            </m:r>
          </m:sub>
        </m:sSub>
      </m:oMath>
      <w:r w:rsidRPr="001D714E">
        <w:rPr>
          <w:rFonts w:asciiTheme="minorEastAsia" w:eastAsiaTheme="minorEastAsia" w:hAnsiTheme="minorEastAsia"/>
          <w:sz w:val="21"/>
          <w:szCs w:val="21"/>
        </w:rPr>
        <w:t>表示第t期的实际值，</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F</m:t>
            </m:r>
          </m:e>
          <m:sub>
            <m:r>
              <w:rPr>
                <w:rFonts w:ascii="Cambria Math" w:eastAsiaTheme="minorEastAsia" w:hAnsi="Cambria Math"/>
                <w:sz w:val="21"/>
                <w:szCs w:val="21"/>
              </w:rPr>
              <m:t>t</m:t>
            </m:r>
          </m:sub>
        </m:sSub>
      </m:oMath>
      <w:r w:rsidRPr="001D714E">
        <w:rPr>
          <w:rFonts w:asciiTheme="minorEastAsia" w:eastAsiaTheme="minorEastAsia" w:hAnsiTheme="minorEastAsia"/>
          <w:sz w:val="21"/>
          <w:szCs w:val="21"/>
        </w:rPr>
        <w:t>是第t期的平滑值，</w:t>
      </w:r>
      <m:oMath>
        <m:sSub>
          <m:sSubPr>
            <m:ctrlPr>
              <w:rPr>
                <w:rFonts w:ascii="Cambria Math" w:eastAsiaTheme="minorEastAsia" w:hAnsiTheme="minorEastAsia"/>
                <w:sz w:val="21"/>
                <w:szCs w:val="21"/>
              </w:rPr>
            </m:ctrlPr>
          </m:sSubPr>
          <m:e>
            <m:r>
              <w:rPr>
                <w:rFonts w:ascii="Cambria Math" w:eastAsiaTheme="minorEastAsia" w:hAnsi="Cambria Math"/>
                <w:sz w:val="21"/>
                <w:szCs w:val="21"/>
              </w:rPr>
              <m:t>T</m:t>
            </m:r>
          </m:e>
          <m:sub>
            <m:r>
              <w:rPr>
                <w:rFonts w:ascii="Cambria Math" w:eastAsiaTheme="minorEastAsia" w:hAnsi="Cambria Math"/>
                <w:sz w:val="21"/>
                <w:szCs w:val="21"/>
              </w:rPr>
              <m:t>t</m:t>
            </m:r>
          </m:sub>
        </m:sSub>
      </m:oMath>
      <w:r w:rsidRPr="001D714E">
        <w:rPr>
          <w:rFonts w:asciiTheme="minorEastAsia" w:eastAsiaTheme="minorEastAsia" w:hAnsiTheme="minorEastAsia"/>
          <w:sz w:val="21"/>
          <w:szCs w:val="21"/>
        </w:rPr>
        <w:t>为第t期的趋势值，</w:t>
      </w:r>
      <m:oMath>
        <m:r>
          <m:rPr>
            <m:sty m:val="p"/>
          </m:rPr>
          <w:rPr>
            <w:rFonts w:ascii="Cambria Math" w:eastAsiaTheme="minorEastAsia" w:hAnsiTheme="minorEastAsia"/>
            <w:sz w:val="21"/>
            <w:szCs w:val="21"/>
          </w:rPr>
          <m:t>α</m:t>
        </m:r>
        <m:r>
          <m:rPr>
            <m:sty m:val="p"/>
          </m:rPr>
          <w:rPr>
            <w:rFonts w:asciiTheme="minorEastAsia" w:eastAsiaTheme="minorEastAsia" w:hAnsiTheme="minorEastAsia"/>
            <w:sz w:val="21"/>
            <w:szCs w:val="21"/>
          </w:rPr>
          <m:t>，</m:t>
        </m:r>
        <m:r>
          <m:rPr>
            <m:sty m:val="p"/>
          </m:rPr>
          <w:rPr>
            <w:rFonts w:ascii="Cambria Math" w:eastAsiaTheme="minorEastAsia" w:hAnsiTheme="minorEastAsia"/>
            <w:sz w:val="21"/>
            <w:szCs w:val="21"/>
          </w:rPr>
          <m:t>γ</m:t>
        </m:r>
        <m:r>
          <m:rPr>
            <m:sty m:val="p"/>
          </m:rPr>
          <w:rPr>
            <w:rFonts w:asciiTheme="minorEastAsia" w:eastAsiaTheme="minorEastAsia" w:hAnsiTheme="minorEastAsia"/>
            <w:sz w:val="21"/>
            <w:szCs w:val="21"/>
          </w:rPr>
          <m:t>，</m:t>
        </m:r>
        <m:r>
          <m:rPr>
            <m:sty m:val="p"/>
          </m:rPr>
          <w:rPr>
            <w:rFonts w:asciiTheme="minorEastAsia" w:eastAsiaTheme="minorEastAsia" w:hAnsi="Cambria Math"/>
            <w:sz w:val="21"/>
            <w:szCs w:val="21"/>
          </w:rPr>
          <m:t>∅</m:t>
        </m:r>
      </m:oMath>
      <w:r w:rsidRPr="001D714E">
        <w:rPr>
          <w:rFonts w:asciiTheme="minorEastAsia" w:eastAsiaTheme="minorEastAsia" w:hAnsiTheme="minorEastAsia"/>
          <w:sz w:val="21"/>
          <w:szCs w:val="21"/>
        </w:rPr>
        <w:t>均为取值（</w:t>
      </w:r>
      <w:r w:rsidRPr="001D714E">
        <w:rPr>
          <w:rFonts w:asciiTheme="minorEastAsia" w:eastAsiaTheme="minorEastAsia" w:hAnsiTheme="minorEastAsia" w:hint="eastAsia"/>
          <w:sz w:val="21"/>
          <w:szCs w:val="21"/>
        </w:rPr>
        <w:t>0，1）区间的参数。</w:t>
      </w:r>
    </w:p>
    <w:p w:rsidR="00FD6F08" w:rsidRPr="001D714E" w:rsidRDefault="00FD6F08" w:rsidP="00FD6F08">
      <w:pPr>
        <w:ind w:firstLine="480"/>
        <w:rPr>
          <w:rFonts w:asciiTheme="minorEastAsia" w:eastAsiaTheme="minorEastAsia" w:hAnsiTheme="minorEastAsia"/>
          <w:b/>
          <w:sz w:val="21"/>
          <w:szCs w:val="21"/>
        </w:rPr>
      </w:pPr>
      <w:r w:rsidRPr="001D714E">
        <w:rPr>
          <w:rFonts w:asciiTheme="minorEastAsia" w:eastAsiaTheme="minorEastAsia" w:hAnsiTheme="minorEastAsia" w:hint="eastAsia"/>
          <w:sz w:val="21"/>
          <w:szCs w:val="21"/>
        </w:rPr>
        <w:t>首先，根据阻尼趋势预测法的描述，对产品</w:t>
      </w:r>
      <w:r w:rsidRPr="001D714E">
        <w:rPr>
          <w:rFonts w:asciiTheme="minorEastAsia" w:eastAsiaTheme="minorEastAsia" w:hAnsiTheme="minorEastAsia"/>
          <w:bCs/>
          <w:sz w:val="21"/>
          <w:szCs w:val="21"/>
        </w:rPr>
        <w:t>E1913c</w:t>
      </w:r>
      <w:r w:rsidR="001D714E">
        <w:rPr>
          <w:rFonts w:asciiTheme="minorEastAsia" w:eastAsiaTheme="minorEastAsia" w:hAnsiTheme="minorEastAsia"/>
          <w:bCs/>
          <w:sz w:val="21"/>
          <w:szCs w:val="21"/>
        </w:rPr>
        <w:t>进行预测，</w:t>
      </w:r>
      <w:r w:rsidRPr="001D714E">
        <w:rPr>
          <w:rFonts w:asciiTheme="minorEastAsia" w:eastAsiaTheme="minorEastAsia" w:hAnsiTheme="minorEastAsia"/>
          <w:bCs/>
          <w:sz w:val="21"/>
          <w:szCs w:val="21"/>
        </w:rPr>
        <w:t>预测结果</w:t>
      </w:r>
      <w:r w:rsidRPr="001D714E">
        <w:rPr>
          <w:rFonts w:asciiTheme="minorEastAsia" w:eastAsiaTheme="minorEastAsia" w:hAnsiTheme="minorEastAsia" w:hint="eastAsia"/>
          <w:bCs/>
          <w:sz w:val="21"/>
          <w:szCs w:val="21"/>
        </w:rPr>
        <w:t>如表4所示</w:t>
      </w:r>
      <w:r w:rsidR="007C54E9" w:rsidRPr="001D714E">
        <w:rPr>
          <w:rFonts w:asciiTheme="minorEastAsia" w:eastAsiaTheme="minorEastAsia" w:hAnsiTheme="minorEastAsia" w:hint="eastAsia"/>
          <w:bCs/>
          <w:sz w:val="21"/>
          <w:szCs w:val="21"/>
        </w:rPr>
        <w:t>。</w:t>
      </w:r>
    </w:p>
    <w:p w:rsidR="00FD6F08" w:rsidRPr="001D714E" w:rsidRDefault="00FD6F08" w:rsidP="001D714E">
      <w:pPr>
        <w:spacing w:line="276" w:lineRule="auto"/>
        <w:jc w:val="center"/>
        <w:rPr>
          <w:rFonts w:eastAsiaTheme="minorEastAsia" w:hAnsiTheme="minorEastAsia"/>
          <w:sz w:val="18"/>
          <w:szCs w:val="18"/>
        </w:rPr>
      </w:pPr>
      <w:r w:rsidRPr="001D714E">
        <w:rPr>
          <w:rFonts w:eastAsiaTheme="minorEastAsia" w:hAnsiTheme="minorEastAsia"/>
          <w:sz w:val="18"/>
          <w:szCs w:val="18"/>
        </w:rPr>
        <w:t>表</w:t>
      </w:r>
      <w:r w:rsidRPr="001D714E">
        <w:rPr>
          <w:rFonts w:eastAsiaTheme="minorEastAsia"/>
          <w:sz w:val="18"/>
          <w:szCs w:val="18"/>
        </w:rPr>
        <w:t xml:space="preserve">4 </w:t>
      </w:r>
      <w:r w:rsidRPr="001D714E">
        <w:rPr>
          <w:rFonts w:eastAsiaTheme="minorEastAsia" w:hAnsiTheme="minorEastAsia"/>
          <w:sz w:val="18"/>
          <w:szCs w:val="18"/>
        </w:rPr>
        <w:t>阻尼趋势预测模型的预测值</w:t>
      </w:r>
    </w:p>
    <w:p w:rsidR="00251AB7" w:rsidRPr="001D714E" w:rsidRDefault="00251AB7" w:rsidP="001D714E">
      <w:pPr>
        <w:spacing w:line="276" w:lineRule="auto"/>
        <w:jc w:val="center"/>
        <w:rPr>
          <w:rFonts w:eastAsiaTheme="minorEastAsia"/>
          <w:sz w:val="18"/>
          <w:szCs w:val="18"/>
        </w:rPr>
      </w:pPr>
      <w:r w:rsidRPr="001D714E">
        <w:rPr>
          <w:rFonts w:eastAsiaTheme="minorEastAsia" w:hAnsiTheme="minorEastAsia" w:hint="eastAsia"/>
          <w:sz w:val="18"/>
          <w:szCs w:val="18"/>
        </w:rPr>
        <w:t>Tab.4 Results of Damped Trend Exponential Smoothing</w:t>
      </w:r>
      <w:r w:rsidRPr="001D714E">
        <w:rPr>
          <w:rFonts w:eastAsiaTheme="minorEastAsia" w:hAnsiTheme="minorEastAsia"/>
          <w:sz w:val="18"/>
          <w:szCs w:val="18"/>
        </w:rPr>
        <w:t xml:space="preserve"> </w:t>
      </w:r>
      <w:r w:rsidR="00F054B5" w:rsidRPr="001D714E">
        <w:rPr>
          <w:rFonts w:eastAsiaTheme="minorEastAsia" w:hAnsiTheme="minorEastAsia" w:hint="eastAsia"/>
          <w:sz w:val="18"/>
          <w:szCs w:val="18"/>
        </w:rPr>
        <w:t xml:space="preserve">Forecasting </w:t>
      </w:r>
      <w:r w:rsidRPr="001D714E">
        <w:rPr>
          <w:rFonts w:eastAsiaTheme="minorEastAsia" w:hAnsiTheme="minorEastAsia" w:hint="eastAsia"/>
          <w:sz w:val="18"/>
          <w:szCs w:val="18"/>
        </w:rPr>
        <w:t>Method</w:t>
      </w:r>
    </w:p>
    <w:tbl>
      <w:tblPr>
        <w:tblW w:w="7539" w:type="dxa"/>
        <w:jc w:val="center"/>
        <w:tblInd w:w="93" w:type="dxa"/>
        <w:tblLook w:val="04A0"/>
      </w:tblPr>
      <w:tblGrid>
        <w:gridCol w:w="1035"/>
        <w:gridCol w:w="992"/>
        <w:gridCol w:w="1673"/>
        <w:gridCol w:w="1080"/>
        <w:gridCol w:w="1080"/>
        <w:gridCol w:w="1679"/>
      </w:tblGrid>
      <w:tr w:rsidR="00FD6F08" w:rsidRPr="001D714E" w:rsidTr="00FE5531">
        <w:trPr>
          <w:trHeight w:val="270"/>
          <w:jc w:val="center"/>
        </w:trPr>
        <w:tc>
          <w:tcPr>
            <w:tcW w:w="1035"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期数</w:t>
            </w:r>
          </w:p>
        </w:tc>
        <w:tc>
          <w:tcPr>
            <w:tcW w:w="992"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回收量</w:t>
            </w:r>
          </w:p>
        </w:tc>
        <w:tc>
          <w:tcPr>
            <w:tcW w:w="1673"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阻尼趋势预测</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期数</w:t>
            </w:r>
          </w:p>
        </w:tc>
        <w:tc>
          <w:tcPr>
            <w:tcW w:w="1080"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回收量</w:t>
            </w:r>
          </w:p>
        </w:tc>
        <w:tc>
          <w:tcPr>
            <w:tcW w:w="1679"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阻尼趋势预测</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118</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100</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52</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73</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93</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23</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23</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138</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80</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4</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53</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29</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130</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121</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20</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52</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14</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105</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134</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68</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30</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15</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120</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115</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62</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61</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16</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109</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100</w:t>
            </w:r>
          </w:p>
        </w:tc>
      </w:tr>
      <w:tr w:rsidR="00FD6F08" w:rsidRPr="001D714E" w:rsidTr="00FE5531">
        <w:trPr>
          <w:trHeight w:val="270"/>
          <w:jc w:val="center"/>
        </w:trPr>
        <w:tc>
          <w:tcPr>
            <w:tcW w:w="1035"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w:t>
            </w:r>
          </w:p>
        </w:tc>
        <w:tc>
          <w:tcPr>
            <w:tcW w:w="992"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74</w:t>
            </w:r>
          </w:p>
        </w:tc>
        <w:tc>
          <w:tcPr>
            <w:tcW w:w="1673"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58</w:t>
            </w:r>
          </w:p>
        </w:tc>
        <w:tc>
          <w:tcPr>
            <w:tcW w:w="1080" w:type="dxa"/>
            <w:tcBorders>
              <w:top w:val="nil"/>
              <w:left w:val="single" w:sz="4" w:space="0" w:color="auto"/>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17</w:t>
            </w:r>
          </w:p>
        </w:tc>
        <w:tc>
          <w:tcPr>
            <w:tcW w:w="1080"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51</w:t>
            </w:r>
          </w:p>
        </w:tc>
        <w:tc>
          <w:tcPr>
            <w:tcW w:w="1679" w:type="dxa"/>
            <w:tcBorders>
              <w:top w:val="nil"/>
              <w:left w:val="nil"/>
              <w:bottom w:val="nil"/>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62</w:t>
            </w:r>
          </w:p>
        </w:tc>
      </w:tr>
      <w:tr w:rsidR="00FD6F08" w:rsidRPr="001D714E" w:rsidTr="00FE5531">
        <w:trPr>
          <w:trHeight w:val="270"/>
          <w:jc w:val="center"/>
        </w:trPr>
        <w:tc>
          <w:tcPr>
            <w:tcW w:w="1035"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9</w:t>
            </w:r>
          </w:p>
        </w:tc>
        <w:tc>
          <w:tcPr>
            <w:tcW w:w="992"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77</w:t>
            </w:r>
          </w:p>
        </w:tc>
        <w:tc>
          <w:tcPr>
            <w:tcW w:w="1673"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86</w:t>
            </w:r>
          </w:p>
        </w:tc>
        <w:tc>
          <w:tcPr>
            <w:tcW w:w="1080" w:type="dxa"/>
            <w:tcBorders>
              <w:top w:val="nil"/>
              <w:left w:val="single" w:sz="4" w:space="0" w:color="auto"/>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18</w:t>
            </w:r>
          </w:p>
        </w:tc>
        <w:tc>
          <w:tcPr>
            <w:tcW w:w="1080"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104</w:t>
            </w:r>
          </w:p>
        </w:tc>
        <w:tc>
          <w:tcPr>
            <w:tcW w:w="1679" w:type="dxa"/>
            <w:tcBorders>
              <w:top w:val="nil"/>
              <w:left w:val="nil"/>
              <w:bottom w:val="single" w:sz="4" w:space="0" w:color="auto"/>
              <w:right w:val="nil"/>
            </w:tcBorders>
            <w:shd w:val="clear" w:color="auto" w:fill="auto"/>
            <w:noWrap/>
            <w:vAlign w:val="center"/>
            <w:hideMark/>
          </w:tcPr>
          <w:p w:rsidR="00FD6F08" w:rsidRPr="001D714E" w:rsidRDefault="00FD6F08" w:rsidP="00251AB7">
            <w:pPr>
              <w:widowControl/>
              <w:spacing w:line="240" w:lineRule="auto"/>
              <w:jc w:val="center"/>
              <w:rPr>
                <w:rFonts w:eastAsiaTheme="minorEastAsia"/>
                <w:kern w:val="0"/>
                <w:sz w:val="18"/>
                <w:szCs w:val="18"/>
              </w:rPr>
            </w:pPr>
            <w:r w:rsidRPr="001D714E">
              <w:rPr>
                <w:rFonts w:eastAsiaTheme="minorEastAsia"/>
                <w:kern w:val="0"/>
                <w:sz w:val="18"/>
                <w:szCs w:val="18"/>
              </w:rPr>
              <w:t>79</w:t>
            </w:r>
          </w:p>
        </w:tc>
      </w:tr>
    </w:tbl>
    <w:p w:rsidR="00FD6F08" w:rsidRPr="001D714E" w:rsidRDefault="00FF764D" w:rsidP="00FF764D">
      <w:pPr>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 xml:space="preserve">    </w:t>
      </w:r>
      <w:r w:rsidR="00FD6F08" w:rsidRPr="001D714E">
        <w:rPr>
          <w:rFonts w:asciiTheme="minorEastAsia" w:eastAsiaTheme="minorEastAsia" w:hAnsiTheme="minorEastAsia" w:hint="eastAsia"/>
          <w:sz w:val="21"/>
          <w:szCs w:val="21"/>
        </w:rPr>
        <w:t>对预测结果进行分析，计算预测评价指标为：MAD=19，MSE=577.75，MAPE=29.58%。将其与回归预测模型进行比较，结果表明回归预测模型的预测评价指标都略优于阻尼趋势预测模型，具体比较结果如表5所示</w:t>
      </w:r>
      <w:r w:rsidR="00B851EE" w:rsidRPr="001D714E">
        <w:rPr>
          <w:rFonts w:asciiTheme="minorEastAsia" w:eastAsiaTheme="minorEastAsia" w:hAnsiTheme="minorEastAsia" w:hint="eastAsia"/>
          <w:sz w:val="21"/>
          <w:szCs w:val="21"/>
        </w:rPr>
        <w:t>（表中*表示效果最优，以下各表</w:t>
      </w:r>
      <w:r w:rsidR="001C058A" w:rsidRPr="001D714E">
        <w:rPr>
          <w:rFonts w:asciiTheme="minorEastAsia" w:eastAsiaTheme="minorEastAsia" w:hAnsiTheme="minorEastAsia" w:hint="eastAsia"/>
          <w:sz w:val="21"/>
          <w:szCs w:val="21"/>
        </w:rPr>
        <w:t>该符号</w:t>
      </w:r>
      <w:r w:rsidR="00B851EE" w:rsidRPr="001D714E">
        <w:rPr>
          <w:rFonts w:asciiTheme="minorEastAsia" w:eastAsiaTheme="minorEastAsia" w:hAnsiTheme="minorEastAsia" w:hint="eastAsia"/>
          <w:sz w:val="21"/>
          <w:szCs w:val="21"/>
        </w:rPr>
        <w:t>意义相同）</w:t>
      </w:r>
      <w:r w:rsidR="00FD6F08" w:rsidRPr="001D714E">
        <w:rPr>
          <w:rFonts w:asciiTheme="minorEastAsia" w:eastAsiaTheme="minorEastAsia" w:hAnsiTheme="minorEastAsia" w:hint="eastAsia"/>
          <w:sz w:val="21"/>
          <w:szCs w:val="21"/>
        </w:rPr>
        <w:t>。</w:t>
      </w:r>
    </w:p>
    <w:p w:rsidR="00FD6F08" w:rsidRPr="001D714E" w:rsidRDefault="00FD6F08" w:rsidP="001D714E">
      <w:pPr>
        <w:keepNext/>
        <w:spacing w:line="276" w:lineRule="auto"/>
        <w:ind w:firstLine="482"/>
        <w:jc w:val="center"/>
        <w:rPr>
          <w:rFonts w:eastAsiaTheme="minorEastAsia" w:hAnsiTheme="minorEastAsia"/>
          <w:sz w:val="18"/>
          <w:szCs w:val="18"/>
        </w:rPr>
      </w:pPr>
      <w:r w:rsidRPr="001D714E">
        <w:rPr>
          <w:rFonts w:eastAsiaTheme="minorEastAsia" w:hAnsiTheme="minorEastAsia"/>
          <w:sz w:val="18"/>
          <w:szCs w:val="18"/>
        </w:rPr>
        <w:t>表</w:t>
      </w:r>
      <w:r w:rsidRPr="001D714E">
        <w:rPr>
          <w:rFonts w:eastAsiaTheme="minorEastAsia"/>
          <w:sz w:val="18"/>
          <w:szCs w:val="18"/>
        </w:rPr>
        <w:t>5</w:t>
      </w:r>
      <w:r w:rsidRPr="001D714E">
        <w:rPr>
          <w:rFonts w:eastAsiaTheme="minorEastAsia" w:hAnsiTheme="minorEastAsia"/>
          <w:sz w:val="18"/>
          <w:szCs w:val="18"/>
        </w:rPr>
        <w:t>两种预测模型评价指标比较结果</w:t>
      </w:r>
    </w:p>
    <w:p w:rsidR="00251AB7" w:rsidRPr="001D714E" w:rsidRDefault="00251AB7" w:rsidP="001D714E">
      <w:pPr>
        <w:keepNext/>
        <w:spacing w:line="276" w:lineRule="auto"/>
        <w:ind w:firstLine="482"/>
        <w:jc w:val="center"/>
        <w:rPr>
          <w:rFonts w:eastAsiaTheme="minorEastAsia"/>
          <w:sz w:val="18"/>
          <w:szCs w:val="18"/>
        </w:rPr>
      </w:pPr>
      <w:r w:rsidRPr="001D714E">
        <w:rPr>
          <w:rFonts w:eastAsiaTheme="minorEastAsia" w:hAnsiTheme="minorEastAsia" w:hint="eastAsia"/>
          <w:sz w:val="18"/>
          <w:szCs w:val="18"/>
        </w:rPr>
        <w:t xml:space="preserve">Tab.5 </w:t>
      </w:r>
      <w:r w:rsidRPr="001D714E">
        <w:rPr>
          <w:rFonts w:eastAsiaTheme="minorEastAsia" w:hAnsiTheme="minorEastAsia"/>
          <w:sz w:val="18"/>
          <w:szCs w:val="18"/>
        </w:rPr>
        <w:t xml:space="preserve">Performance of </w:t>
      </w:r>
      <w:r w:rsidRPr="001D714E">
        <w:rPr>
          <w:rFonts w:eastAsiaTheme="minorEastAsia" w:hAnsiTheme="minorEastAsia" w:hint="eastAsia"/>
          <w:sz w:val="18"/>
          <w:szCs w:val="18"/>
        </w:rPr>
        <w:t>Two Forecasting Methods</w:t>
      </w:r>
    </w:p>
    <w:tbl>
      <w:tblPr>
        <w:tblW w:w="6240" w:type="dxa"/>
        <w:jc w:val="center"/>
        <w:tblInd w:w="-2096" w:type="dxa"/>
        <w:tblLook w:val="04A0"/>
      </w:tblPr>
      <w:tblGrid>
        <w:gridCol w:w="2696"/>
        <w:gridCol w:w="1233"/>
        <w:gridCol w:w="1177"/>
        <w:gridCol w:w="1134"/>
      </w:tblGrid>
      <w:tr w:rsidR="00FD6F08" w:rsidRPr="001D714E" w:rsidTr="00FE5531">
        <w:trPr>
          <w:trHeight w:val="409"/>
          <w:jc w:val="center"/>
        </w:trPr>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方法</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kern w:val="0"/>
                <w:sz w:val="18"/>
                <w:szCs w:val="18"/>
              </w:rPr>
              <w:t>MAD</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kern w:val="0"/>
                <w:sz w:val="18"/>
                <w:szCs w:val="18"/>
              </w:rPr>
              <w:t>MSE</w:t>
            </w:r>
          </w:p>
        </w:tc>
        <w:tc>
          <w:tcPr>
            <w:tcW w:w="1134"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kern w:val="0"/>
                <w:sz w:val="18"/>
                <w:szCs w:val="18"/>
              </w:rPr>
              <w:t>MAPE</w:t>
            </w:r>
          </w:p>
        </w:tc>
      </w:tr>
      <w:tr w:rsidR="00FD6F08" w:rsidRPr="001D714E" w:rsidTr="001D714E">
        <w:trPr>
          <w:trHeight w:val="666"/>
          <w:jc w:val="center"/>
        </w:trPr>
        <w:tc>
          <w:tcPr>
            <w:tcW w:w="2696" w:type="dxa"/>
            <w:tcBorders>
              <w:top w:val="single" w:sz="4" w:space="0" w:color="auto"/>
              <w:left w:val="nil"/>
              <w:bottom w:val="single" w:sz="4" w:space="0" w:color="auto"/>
              <w:right w:val="single" w:sz="4" w:space="0" w:color="auto"/>
            </w:tcBorders>
            <w:shd w:val="clear" w:color="auto" w:fill="auto"/>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回归预测法</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sz w:val="18"/>
                <w:szCs w:val="18"/>
              </w:rPr>
              <w:t>18.50*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sz w:val="18"/>
                <w:szCs w:val="18"/>
              </w:rPr>
              <w:t>540.13*</w:t>
            </w:r>
          </w:p>
        </w:tc>
        <w:tc>
          <w:tcPr>
            <w:tcW w:w="1134"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1D714E">
            <w:pPr>
              <w:widowControl/>
              <w:spacing w:line="240" w:lineRule="auto"/>
              <w:jc w:val="center"/>
              <w:rPr>
                <w:rFonts w:eastAsiaTheme="minorEastAsia"/>
                <w:kern w:val="0"/>
                <w:sz w:val="18"/>
                <w:szCs w:val="18"/>
              </w:rPr>
            </w:pPr>
            <w:r w:rsidRPr="001D714E">
              <w:rPr>
                <w:rFonts w:eastAsiaTheme="minorEastAsia"/>
                <w:sz w:val="18"/>
                <w:szCs w:val="18"/>
              </w:rPr>
              <w:t>28.00%*</w:t>
            </w:r>
          </w:p>
        </w:tc>
      </w:tr>
      <w:tr w:rsidR="00FD6F08" w:rsidRPr="001D714E" w:rsidTr="001D714E">
        <w:trPr>
          <w:trHeight w:val="274"/>
          <w:jc w:val="center"/>
        </w:trPr>
        <w:tc>
          <w:tcPr>
            <w:tcW w:w="2696" w:type="dxa"/>
            <w:tcBorders>
              <w:top w:val="single" w:sz="4" w:space="0" w:color="auto"/>
              <w:left w:val="nil"/>
              <w:bottom w:val="single" w:sz="4" w:space="0" w:color="auto"/>
              <w:right w:val="single" w:sz="4" w:space="0" w:color="auto"/>
            </w:tcBorders>
            <w:shd w:val="clear" w:color="auto" w:fill="auto"/>
          </w:tcPr>
          <w:p w:rsidR="00FD6F08" w:rsidRPr="001D714E" w:rsidRDefault="00FD6F08" w:rsidP="001D714E">
            <w:pPr>
              <w:spacing w:line="240" w:lineRule="auto"/>
              <w:jc w:val="center"/>
              <w:rPr>
                <w:rFonts w:eastAsiaTheme="minorEastAsia"/>
                <w:sz w:val="18"/>
                <w:szCs w:val="18"/>
              </w:rPr>
            </w:pPr>
            <w:r w:rsidRPr="001D714E">
              <w:rPr>
                <w:rFonts w:eastAsiaTheme="minorEastAsia" w:hAnsiTheme="minorEastAsia"/>
                <w:sz w:val="18"/>
                <w:szCs w:val="18"/>
              </w:rPr>
              <w:t>阻尼趋势预测法</w:t>
            </w:r>
          </w:p>
        </w:tc>
        <w:tc>
          <w:tcPr>
            <w:tcW w:w="1233" w:type="dxa"/>
            <w:tcBorders>
              <w:top w:val="single" w:sz="4" w:space="0" w:color="auto"/>
              <w:left w:val="nil"/>
              <w:bottom w:val="single" w:sz="4" w:space="0" w:color="auto"/>
              <w:right w:val="single" w:sz="4" w:space="0" w:color="auto"/>
            </w:tcBorders>
            <w:shd w:val="clear" w:color="auto" w:fill="auto"/>
            <w:noWrap/>
          </w:tcPr>
          <w:p w:rsidR="00FD6F08" w:rsidRPr="001D714E" w:rsidRDefault="00FD6F08" w:rsidP="001D714E">
            <w:pPr>
              <w:spacing w:line="240" w:lineRule="auto"/>
              <w:jc w:val="center"/>
              <w:rPr>
                <w:rFonts w:eastAsiaTheme="minorEastAsia"/>
                <w:sz w:val="18"/>
                <w:szCs w:val="18"/>
              </w:rPr>
            </w:pPr>
            <w:r w:rsidRPr="001D714E">
              <w:rPr>
                <w:rFonts w:eastAsiaTheme="minorEastAsia"/>
                <w:sz w:val="18"/>
                <w:szCs w:val="18"/>
              </w:rPr>
              <w:t>19</w:t>
            </w:r>
          </w:p>
        </w:tc>
        <w:tc>
          <w:tcPr>
            <w:tcW w:w="1177" w:type="dxa"/>
            <w:tcBorders>
              <w:top w:val="single" w:sz="4" w:space="0" w:color="auto"/>
              <w:left w:val="nil"/>
              <w:bottom w:val="single" w:sz="4" w:space="0" w:color="auto"/>
              <w:right w:val="single" w:sz="4" w:space="0" w:color="auto"/>
            </w:tcBorders>
            <w:shd w:val="clear" w:color="auto" w:fill="auto"/>
            <w:noWrap/>
          </w:tcPr>
          <w:p w:rsidR="00FD6F08" w:rsidRPr="001D714E" w:rsidRDefault="00FD6F08" w:rsidP="001D714E">
            <w:pPr>
              <w:spacing w:line="240" w:lineRule="auto"/>
              <w:jc w:val="center"/>
              <w:rPr>
                <w:rFonts w:eastAsiaTheme="minorEastAsia"/>
                <w:sz w:val="18"/>
                <w:szCs w:val="18"/>
              </w:rPr>
            </w:pPr>
            <w:r w:rsidRPr="001D714E">
              <w:rPr>
                <w:rFonts w:eastAsiaTheme="minorEastAsia"/>
                <w:sz w:val="18"/>
                <w:szCs w:val="18"/>
              </w:rPr>
              <w:t>577.75</w:t>
            </w:r>
          </w:p>
        </w:tc>
        <w:tc>
          <w:tcPr>
            <w:tcW w:w="1134" w:type="dxa"/>
            <w:tcBorders>
              <w:top w:val="single" w:sz="4" w:space="0" w:color="auto"/>
              <w:left w:val="nil"/>
              <w:bottom w:val="single" w:sz="4" w:space="0" w:color="auto"/>
              <w:right w:val="nil"/>
            </w:tcBorders>
            <w:shd w:val="clear" w:color="auto" w:fill="auto"/>
            <w:noWrap/>
          </w:tcPr>
          <w:p w:rsidR="00FD6F08" w:rsidRPr="001D714E" w:rsidRDefault="00FD6F08" w:rsidP="001D714E">
            <w:pPr>
              <w:spacing w:line="240" w:lineRule="auto"/>
              <w:jc w:val="center"/>
              <w:rPr>
                <w:rFonts w:eastAsiaTheme="minorEastAsia"/>
                <w:sz w:val="18"/>
                <w:szCs w:val="18"/>
              </w:rPr>
            </w:pPr>
            <w:r w:rsidRPr="001D714E">
              <w:rPr>
                <w:rFonts w:eastAsiaTheme="minorEastAsia"/>
                <w:sz w:val="18"/>
                <w:szCs w:val="18"/>
              </w:rPr>
              <w:t>29.58%</w:t>
            </w:r>
          </w:p>
        </w:tc>
      </w:tr>
    </w:tbl>
    <w:p w:rsidR="00FD6F08" w:rsidRPr="001D714E" w:rsidRDefault="00FD6F08" w:rsidP="001D714E">
      <w:pPr>
        <w:pStyle w:val="2"/>
        <w:spacing w:before="0" w:after="0" w:line="360" w:lineRule="auto"/>
        <w:rPr>
          <w:rFonts w:asciiTheme="minorEastAsia" w:eastAsiaTheme="minorEastAsia" w:hAnsiTheme="minorEastAsia"/>
        </w:rPr>
      </w:pPr>
      <w:r w:rsidRPr="001D714E">
        <w:rPr>
          <w:rFonts w:asciiTheme="minorEastAsia" w:eastAsiaTheme="minorEastAsia" w:hAnsiTheme="minorEastAsia" w:hint="eastAsia"/>
        </w:rPr>
        <w:t>2.4 组合预测模型</w:t>
      </w:r>
    </w:p>
    <w:p w:rsidR="00FD6F08" w:rsidRPr="001D714E" w:rsidRDefault="00FD6F08" w:rsidP="00FD6F08">
      <w:pPr>
        <w:ind w:firstLineChars="200" w:firstLine="42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通过上述的模型对比可以发现，回归预测模型是较优的模型，然而改进效果有限，各项指标均略优于阻尼趋势预测模型，因此需要进一步对预测模型进行改进优化，从而才能够给企业运营带来更大的支持和帮助。虽然通过对累计销售数据和累计回收数据进行回归分析后发现两者之间确实存在显著的线性关系，但是逐一观察预测结果还会发现，预测误差较大的多是前几期数据，其中第三、五、七期预测结果的绝对误差百分比都超过了百分之五十，大大影响预测精度，而阻尼趋势预测法的第三期和第五期预测误差都比较小。这两种预测方法建立在不同的理论基础上，通过对比每期预测结果，可以发现阻尼趋势预测法和回归预测法各有优劣，可见二者在效果上面存在一定的互补性。基于上述分析，可以通过建立组合预测方法（即累计销售回收回归结合</w:t>
      </w:r>
      <w:r w:rsidR="00815DB6" w:rsidRPr="001D714E">
        <w:rPr>
          <w:rFonts w:asciiTheme="minorEastAsia" w:eastAsiaTheme="minorEastAsia" w:hAnsiTheme="minorEastAsia" w:hint="eastAsia"/>
          <w:sz w:val="21"/>
          <w:szCs w:val="21"/>
        </w:rPr>
        <w:t>阻尼</w:t>
      </w:r>
      <w:r w:rsidRPr="001D714E">
        <w:rPr>
          <w:rFonts w:asciiTheme="minorEastAsia" w:eastAsiaTheme="minorEastAsia" w:hAnsiTheme="minorEastAsia" w:hint="eastAsia"/>
          <w:sz w:val="21"/>
          <w:szCs w:val="21"/>
        </w:rPr>
        <w:t>趋势预测法）来提升原有预测模型的预测效果，即将阻尼趋势预测法和回归预测法的预测结果分别赋予相应的权重</w:t>
      </w:r>
      <w:r w:rsidR="00C13CB8" w:rsidRPr="001D714E">
        <w:rPr>
          <w:rFonts w:asciiTheme="minorEastAsia" w:eastAsiaTheme="minorEastAsia" w:hAnsiTheme="minorEastAsia" w:hint="eastAsia"/>
          <w:sz w:val="21"/>
          <w:szCs w:val="21"/>
        </w:rPr>
        <w:t>（例如可</w:t>
      </w:r>
      <w:r w:rsidRPr="001D714E">
        <w:rPr>
          <w:rFonts w:asciiTheme="minorEastAsia" w:eastAsiaTheme="minorEastAsia" w:hAnsiTheme="minorEastAsia" w:hint="eastAsia"/>
          <w:sz w:val="21"/>
          <w:szCs w:val="21"/>
        </w:rPr>
        <w:t>取等权重0.5）并</w:t>
      </w:r>
      <w:r w:rsidR="00C13CB8" w:rsidRPr="001D714E">
        <w:rPr>
          <w:rFonts w:asciiTheme="minorEastAsia" w:eastAsiaTheme="minorEastAsia" w:hAnsiTheme="minorEastAsia" w:hint="eastAsia"/>
          <w:sz w:val="21"/>
          <w:szCs w:val="21"/>
        </w:rPr>
        <w:t>进行加权求和</w:t>
      </w:r>
      <w:r w:rsidRPr="001D714E">
        <w:rPr>
          <w:rFonts w:asciiTheme="minorEastAsia" w:eastAsiaTheme="minorEastAsia" w:hAnsiTheme="minorEastAsia" w:hint="eastAsia"/>
          <w:sz w:val="21"/>
          <w:szCs w:val="21"/>
        </w:rPr>
        <w:t>，从而</w:t>
      </w:r>
      <w:r w:rsidR="00DA3B27" w:rsidRPr="001D714E">
        <w:rPr>
          <w:rFonts w:asciiTheme="minorEastAsia" w:eastAsiaTheme="minorEastAsia" w:hAnsiTheme="minorEastAsia" w:hint="eastAsia"/>
          <w:sz w:val="21"/>
          <w:szCs w:val="21"/>
        </w:rPr>
        <w:t>可以</w:t>
      </w:r>
      <w:r w:rsidRPr="001D714E">
        <w:rPr>
          <w:rFonts w:asciiTheme="minorEastAsia" w:eastAsiaTheme="minorEastAsia" w:hAnsiTheme="minorEastAsia" w:hint="eastAsia"/>
          <w:sz w:val="21"/>
          <w:szCs w:val="21"/>
        </w:rPr>
        <w:t>获得回收产品新的预测值。根据产品</w:t>
      </w:r>
      <w:r w:rsidRPr="001D714E">
        <w:rPr>
          <w:rFonts w:asciiTheme="minorEastAsia" w:eastAsiaTheme="minorEastAsia" w:hAnsiTheme="minorEastAsia"/>
          <w:bCs/>
          <w:sz w:val="21"/>
          <w:szCs w:val="21"/>
        </w:rPr>
        <w:t>E1913c</w:t>
      </w:r>
      <w:r w:rsidRPr="001D714E">
        <w:rPr>
          <w:rFonts w:asciiTheme="minorEastAsia" w:eastAsiaTheme="minorEastAsia" w:hAnsiTheme="minorEastAsia" w:hint="eastAsia"/>
          <w:bCs/>
          <w:sz w:val="21"/>
          <w:szCs w:val="21"/>
        </w:rPr>
        <w:t>分别采用</w:t>
      </w:r>
      <w:r w:rsidRPr="001D714E">
        <w:rPr>
          <w:rFonts w:asciiTheme="minorEastAsia" w:eastAsiaTheme="minorEastAsia" w:hAnsiTheme="minorEastAsia" w:hint="eastAsia"/>
          <w:sz w:val="21"/>
          <w:szCs w:val="21"/>
        </w:rPr>
        <w:t>阻尼趋势预测法和回归预测法</w:t>
      </w:r>
      <w:r w:rsidRPr="001D714E">
        <w:rPr>
          <w:rFonts w:asciiTheme="minorEastAsia" w:eastAsiaTheme="minorEastAsia" w:hAnsiTheme="minorEastAsia" w:hint="eastAsia"/>
          <w:bCs/>
          <w:sz w:val="21"/>
          <w:szCs w:val="21"/>
        </w:rPr>
        <w:t>的预测结果，可以得到</w:t>
      </w:r>
      <w:r w:rsidRPr="001D714E">
        <w:rPr>
          <w:rFonts w:asciiTheme="minorEastAsia" w:eastAsiaTheme="minorEastAsia" w:hAnsiTheme="minorEastAsia" w:hint="eastAsia"/>
          <w:sz w:val="21"/>
          <w:szCs w:val="21"/>
        </w:rPr>
        <w:t>组合预测法的预测结果如表6所示。</w:t>
      </w:r>
    </w:p>
    <w:p w:rsidR="00FD6F08" w:rsidRPr="001D714E" w:rsidRDefault="00FD6F08" w:rsidP="001D714E">
      <w:pPr>
        <w:spacing w:line="276" w:lineRule="auto"/>
        <w:jc w:val="center"/>
        <w:rPr>
          <w:rFonts w:eastAsiaTheme="minorEastAsia" w:hAnsiTheme="minorEastAsia"/>
          <w:sz w:val="18"/>
          <w:szCs w:val="18"/>
        </w:rPr>
      </w:pPr>
      <w:r w:rsidRPr="001D714E">
        <w:rPr>
          <w:rFonts w:eastAsiaTheme="minorEastAsia" w:hAnsiTheme="minorEastAsia"/>
          <w:sz w:val="18"/>
          <w:szCs w:val="18"/>
        </w:rPr>
        <w:t>表</w:t>
      </w:r>
      <w:r w:rsidRPr="001D714E">
        <w:rPr>
          <w:rFonts w:eastAsiaTheme="minorEastAsia"/>
          <w:sz w:val="18"/>
          <w:szCs w:val="18"/>
        </w:rPr>
        <w:t>6</w:t>
      </w:r>
      <w:r w:rsidRPr="001D714E">
        <w:rPr>
          <w:rFonts w:eastAsiaTheme="minorEastAsia" w:hAnsiTheme="minorEastAsia"/>
          <w:sz w:val="18"/>
          <w:szCs w:val="18"/>
        </w:rPr>
        <w:t>组合预测法的预测值</w:t>
      </w:r>
    </w:p>
    <w:p w:rsidR="00F054B5" w:rsidRPr="001D714E" w:rsidRDefault="00F054B5" w:rsidP="001D714E">
      <w:pPr>
        <w:spacing w:line="276" w:lineRule="auto"/>
        <w:jc w:val="center"/>
        <w:rPr>
          <w:rFonts w:eastAsiaTheme="minorEastAsia"/>
          <w:sz w:val="18"/>
          <w:szCs w:val="18"/>
        </w:rPr>
      </w:pPr>
      <w:r w:rsidRPr="001D714E">
        <w:rPr>
          <w:rFonts w:eastAsiaTheme="minorEastAsia" w:hAnsiTheme="minorEastAsia" w:hint="eastAsia"/>
          <w:sz w:val="18"/>
          <w:szCs w:val="18"/>
        </w:rPr>
        <w:t>Tab.6 Results of Combination Forecasting Method</w:t>
      </w:r>
    </w:p>
    <w:tbl>
      <w:tblPr>
        <w:tblW w:w="5533" w:type="dxa"/>
        <w:jc w:val="center"/>
        <w:tblInd w:w="-222" w:type="dxa"/>
        <w:tblLook w:val="04A0"/>
      </w:tblPr>
      <w:tblGrid>
        <w:gridCol w:w="835"/>
        <w:gridCol w:w="1559"/>
        <w:gridCol w:w="3139"/>
      </w:tblGrid>
      <w:tr w:rsidR="00FD6F08" w:rsidRPr="001D714E" w:rsidTr="00FE5531">
        <w:trPr>
          <w:trHeight w:val="270"/>
          <w:jc w:val="center"/>
        </w:trPr>
        <w:tc>
          <w:tcPr>
            <w:tcW w:w="835"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期数</w:t>
            </w:r>
          </w:p>
        </w:tc>
        <w:tc>
          <w:tcPr>
            <w:tcW w:w="1559"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回收量</w:t>
            </w:r>
          </w:p>
        </w:tc>
        <w:tc>
          <w:tcPr>
            <w:tcW w:w="3139" w:type="dxa"/>
            <w:tcBorders>
              <w:top w:val="single" w:sz="4" w:space="0" w:color="auto"/>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hAnsiTheme="minorEastAsia"/>
                <w:kern w:val="0"/>
                <w:sz w:val="18"/>
                <w:szCs w:val="18"/>
              </w:rPr>
              <w:t>组合预测法</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2</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52</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3</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23</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17</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4</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53</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31</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20</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43</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6</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68</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42</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7</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62</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35</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8</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74</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53</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9</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77</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80</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10</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118</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121</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11</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73</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76</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12</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138</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95</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13</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130</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122</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14</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105</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141</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15</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120</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130</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16</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109</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102</w:t>
            </w:r>
          </w:p>
        </w:tc>
      </w:tr>
      <w:tr w:rsidR="00FD6F08" w:rsidRPr="001D714E" w:rsidTr="00FE5531">
        <w:trPr>
          <w:trHeight w:val="270"/>
          <w:jc w:val="center"/>
        </w:trPr>
        <w:tc>
          <w:tcPr>
            <w:tcW w:w="835"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17</w:t>
            </w:r>
          </w:p>
        </w:tc>
        <w:tc>
          <w:tcPr>
            <w:tcW w:w="155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51</w:t>
            </w:r>
          </w:p>
        </w:tc>
        <w:tc>
          <w:tcPr>
            <w:tcW w:w="3139" w:type="dxa"/>
            <w:tcBorders>
              <w:top w:val="nil"/>
              <w:left w:val="nil"/>
              <w:bottom w:val="nil"/>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54</w:t>
            </w:r>
          </w:p>
        </w:tc>
      </w:tr>
      <w:tr w:rsidR="00FD6F08" w:rsidRPr="001D714E" w:rsidTr="00FE5531">
        <w:trPr>
          <w:trHeight w:val="270"/>
          <w:jc w:val="center"/>
        </w:trPr>
        <w:tc>
          <w:tcPr>
            <w:tcW w:w="835" w:type="dxa"/>
            <w:tcBorders>
              <w:top w:val="nil"/>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18</w:t>
            </w:r>
          </w:p>
        </w:tc>
        <w:tc>
          <w:tcPr>
            <w:tcW w:w="1559" w:type="dxa"/>
            <w:tcBorders>
              <w:top w:val="nil"/>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104</w:t>
            </w:r>
          </w:p>
        </w:tc>
        <w:tc>
          <w:tcPr>
            <w:tcW w:w="3139" w:type="dxa"/>
            <w:tcBorders>
              <w:top w:val="nil"/>
              <w:left w:val="nil"/>
              <w:bottom w:val="single" w:sz="4" w:space="0" w:color="auto"/>
              <w:right w:val="nil"/>
            </w:tcBorders>
            <w:shd w:val="clear" w:color="auto" w:fill="auto"/>
            <w:noWrap/>
            <w:vAlign w:val="center"/>
            <w:hideMark/>
          </w:tcPr>
          <w:p w:rsidR="00FD6F08" w:rsidRPr="001D714E" w:rsidRDefault="00FD6F08" w:rsidP="00F054B5">
            <w:pPr>
              <w:widowControl/>
              <w:spacing w:line="240" w:lineRule="auto"/>
              <w:jc w:val="center"/>
              <w:rPr>
                <w:rFonts w:eastAsiaTheme="minorEastAsia"/>
                <w:kern w:val="0"/>
                <w:sz w:val="18"/>
                <w:szCs w:val="18"/>
              </w:rPr>
            </w:pPr>
            <w:r w:rsidRPr="001D714E">
              <w:rPr>
                <w:rFonts w:eastAsiaTheme="minorEastAsia"/>
                <w:kern w:val="0"/>
                <w:sz w:val="18"/>
                <w:szCs w:val="18"/>
              </w:rPr>
              <w:t>95</w:t>
            </w:r>
          </w:p>
        </w:tc>
      </w:tr>
    </w:tbl>
    <w:p w:rsidR="00FD6F08" w:rsidRPr="001D714E" w:rsidRDefault="00FD6F08" w:rsidP="00FD6F08">
      <w:pPr>
        <w:ind w:firstLine="480"/>
        <w:rPr>
          <w:rFonts w:asciiTheme="minorEastAsia" w:eastAsiaTheme="minorEastAsia" w:hAnsiTheme="minorEastAsia"/>
          <w:sz w:val="21"/>
          <w:szCs w:val="21"/>
        </w:rPr>
      </w:pPr>
      <w:r w:rsidRPr="001D714E">
        <w:rPr>
          <w:rFonts w:asciiTheme="minorEastAsia" w:eastAsiaTheme="minorEastAsia" w:hAnsiTheme="minorEastAsia" w:hint="eastAsia"/>
          <w:sz w:val="21"/>
          <w:szCs w:val="21"/>
        </w:rPr>
        <w:t>同样地可以计算出该组合预测方法的预测效果评价指标为：MAD=15.63，MSE=398.13，MAPE=25.26%。将其与之前两种预测法的评价指标</w:t>
      </w:r>
      <w:r w:rsidR="000F7A4F" w:rsidRPr="001D714E">
        <w:rPr>
          <w:rFonts w:asciiTheme="minorEastAsia" w:eastAsiaTheme="minorEastAsia" w:hAnsiTheme="minorEastAsia" w:hint="eastAsia"/>
          <w:sz w:val="21"/>
          <w:szCs w:val="21"/>
        </w:rPr>
        <w:t>（见表5）</w:t>
      </w:r>
      <w:r w:rsidRPr="001D714E">
        <w:rPr>
          <w:rFonts w:asciiTheme="minorEastAsia" w:eastAsiaTheme="minorEastAsia" w:hAnsiTheme="minorEastAsia" w:hint="eastAsia"/>
          <w:sz w:val="21"/>
          <w:szCs w:val="21"/>
        </w:rPr>
        <w:t>进行对比，</w:t>
      </w:r>
      <w:r w:rsidR="00E81384" w:rsidRPr="001D714E">
        <w:rPr>
          <w:rFonts w:asciiTheme="minorEastAsia" w:eastAsiaTheme="minorEastAsia" w:hAnsiTheme="minorEastAsia" w:hint="eastAsia"/>
          <w:sz w:val="21"/>
          <w:szCs w:val="21"/>
        </w:rPr>
        <w:t>结果表明</w:t>
      </w:r>
      <w:r w:rsidRPr="001D714E">
        <w:rPr>
          <w:rFonts w:asciiTheme="minorEastAsia" w:eastAsiaTheme="minorEastAsia" w:hAnsiTheme="minorEastAsia" w:hint="eastAsia"/>
          <w:sz w:val="21"/>
          <w:szCs w:val="21"/>
        </w:rPr>
        <w:t>组合预测法的各个评价指标都显著优于其他两种预测</w:t>
      </w:r>
      <w:r w:rsidR="00E81384" w:rsidRPr="001D714E">
        <w:rPr>
          <w:rFonts w:asciiTheme="minorEastAsia" w:eastAsiaTheme="minorEastAsia" w:hAnsiTheme="minorEastAsia" w:hint="eastAsia"/>
          <w:sz w:val="21"/>
          <w:szCs w:val="21"/>
        </w:rPr>
        <w:t>模型</w:t>
      </w:r>
      <w:r w:rsidRPr="001D714E">
        <w:rPr>
          <w:rFonts w:asciiTheme="minorEastAsia" w:eastAsiaTheme="minorEastAsia" w:hAnsiTheme="minorEastAsia" w:hint="eastAsia"/>
          <w:sz w:val="21"/>
          <w:szCs w:val="21"/>
        </w:rPr>
        <w:t>。可见，将新建立的依赖于累计销售回收数据的回归预测方法与原有的阻尼趋势法进行结合，能够得到更加优越的预测效果</w:t>
      </w:r>
      <w:r w:rsidRPr="001D714E">
        <w:rPr>
          <w:rFonts w:asciiTheme="minorEastAsia" w:eastAsiaTheme="minorEastAsia" w:hAnsiTheme="minorEastAsia" w:hint="eastAsia"/>
          <w:kern w:val="0"/>
          <w:sz w:val="21"/>
          <w:szCs w:val="21"/>
        </w:rPr>
        <w:t>。</w:t>
      </w:r>
    </w:p>
    <w:p w:rsidR="00C3254C" w:rsidRPr="001D714E" w:rsidRDefault="00C3254C" w:rsidP="001D714E">
      <w:pPr>
        <w:pStyle w:val="1"/>
        <w:spacing w:before="0" w:after="0"/>
        <w:jc w:val="left"/>
        <w:rPr>
          <w:rFonts w:asciiTheme="minorEastAsia" w:eastAsiaTheme="minorEastAsia" w:hAnsiTheme="minorEastAsia"/>
          <w:sz w:val="32"/>
          <w:szCs w:val="32"/>
        </w:rPr>
      </w:pPr>
      <w:r w:rsidRPr="001D714E">
        <w:rPr>
          <w:rFonts w:asciiTheme="minorEastAsia" w:eastAsiaTheme="minorEastAsia" w:hAnsiTheme="minorEastAsia" w:hint="eastAsia"/>
          <w:sz w:val="32"/>
          <w:szCs w:val="32"/>
        </w:rPr>
        <w:t>3数值算例</w:t>
      </w:r>
    </w:p>
    <w:p w:rsidR="00405F5F" w:rsidRPr="001D714E" w:rsidRDefault="001C058A" w:rsidP="00B851EE">
      <w:pPr>
        <w:rPr>
          <w:sz w:val="21"/>
          <w:szCs w:val="21"/>
        </w:rPr>
      </w:pPr>
      <w:r w:rsidRPr="001D714E">
        <w:rPr>
          <w:rFonts w:hint="eastAsia"/>
          <w:sz w:val="21"/>
          <w:szCs w:val="21"/>
        </w:rPr>
        <w:t xml:space="preserve">    </w:t>
      </w:r>
      <w:r w:rsidR="00B851EE" w:rsidRPr="001D714E">
        <w:rPr>
          <w:rFonts w:hint="eastAsia"/>
          <w:sz w:val="21"/>
          <w:szCs w:val="21"/>
        </w:rPr>
        <w:t>为了验证</w:t>
      </w:r>
      <w:r w:rsidR="00B851EE" w:rsidRPr="001D714E">
        <w:rPr>
          <w:rFonts w:ascii="宋体" w:hAnsi="宋体" w:cs="宋体" w:hint="eastAsia"/>
          <w:kern w:val="0"/>
          <w:sz w:val="21"/>
          <w:szCs w:val="21"/>
        </w:rPr>
        <w:t>组合预测方法在预测效果上普遍存在优越性</w:t>
      </w:r>
      <w:r w:rsidR="00B851EE" w:rsidRPr="001D714E">
        <w:rPr>
          <w:rFonts w:hint="eastAsia"/>
          <w:sz w:val="21"/>
          <w:szCs w:val="21"/>
        </w:rPr>
        <w:t>，而非单一产品回收预测可能存在的偶然性，下面再从</w:t>
      </w:r>
      <w:r w:rsidR="00B851EE" w:rsidRPr="001D714E">
        <w:rPr>
          <w:rFonts w:hint="eastAsia"/>
          <w:sz w:val="21"/>
          <w:szCs w:val="21"/>
        </w:rPr>
        <w:t>X</w:t>
      </w:r>
      <w:r w:rsidR="00B851EE" w:rsidRPr="001D714E">
        <w:rPr>
          <w:rFonts w:hint="eastAsia"/>
          <w:sz w:val="21"/>
          <w:szCs w:val="21"/>
        </w:rPr>
        <w:t>公司的数据中选取另外</w:t>
      </w:r>
      <w:r w:rsidR="00B851EE" w:rsidRPr="001D714E">
        <w:rPr>
          <w:rFonts w:hint="eastAsia"/>
          <w:sz w:val="21"/>
          <w:szCs w:val="21"/>
        </w:rPr>
        <w:t>9</w:t>
      </w:r>
      <w:r w:rsidR="00B851EE" w:rsidRPr="001D714E">
        <w:rPr>
          <w:rFonts w:hint="eastAsia"/>
          <w:sz w:val="21"/>
          <w:szCs w:val="21"/>
        </w:rPr>
        <w:t>种主要产品共组成</w:t>
      </w:r>
      <w:r w:rsidR="00B851EE" w:rsidRPr="001D714E">
        <w:rPr>
          <w:rFonts w:hint="eastAsia"/>
          <w:sz w:val="21"/>
          <w:szCs w:val="21"/>
        </w:rPr>
        <w:t>10</w:t>
      </w:r>
      <w:r w:rsidR="00B851EE" w:rsidRPr="001D714E">
        <w:rPr>
          <w:rFonts w:hint="eastAsia"/>
          <w:sz w:val="21"/>
          <w:szCs w:val="21"/>
        </w:rPr>
        <w:t>组数据，分别采用上述三种方法进行预测，比较预测结果的评价指标</w:t>
      </w:r>
      <w:r w:rsidR="00B851EE" w:rsidRPr="001D714E">
        <w:rPr>
          <w:rFonts w:hint="eastAsia"/>
          <w:sz w:val="21"/>
          <w:szCs w:val="21"/>
        </w:rPr>
        <w:t>MAD</w:t>
      </w:r>
      <w:r w:rsidR="00B851EE" w:rsidRPr="001D714E">
        <w:rPr>
          <w:rFonts w:hint="eastAsia"/>
          <w:sz w:val="21"/>
          <w:szCs w:val="21"/>
        </w:rPr>
        <w:t>、</w:t>
      </w:r>
      <w:r w:rsidR="00B851EE" w:rsidRPr="001D714E">
        <w:rPr>
          <w:rFonts w:hint="eastAsia"/>
          <w:sz w:val="21"/>
          <w:szCs w:val="21"/>
        </w:rPr>
        <w:t>MSE</w:t>
      </w:r>
      <w:r w:rsidR="00B851EE" w:rsidRPr="001D714E">
        <w:rPr>
          <w:rFonts w:hint="eastAsia"/>
          <w:sz w:val="21"/>
          <w:szCs w:val="21"/>
        </w:rPr>
        <w:t>和</w:t>
      </w:r>
      <w:r w:rsidR="00B851EE" w:rsidRPr="001D714E">
        <w:rPr>
          <w:rFonts w:hint="eastAsia"/>
          <w:sz w:val="21"/>
          <w:szCs w:val="21"/>
        </w:rPr>
        <w:t>MAPE</w:t>
      </w:r>
      <w:r w:rsidR="00B851EE" w:rsidRPr="001D714E">
        <w:rPr>
          <w:rFonts w:hint="eastAsia"/>
          <w:sz w:val="21"/>
          <w:szCs w:val="21"/>
        </w:rPr>
        <w:t>，具体的比较结果见表</w:t>
      </w:r>
      <w:r w:rsidR="00B87C55" w:rsidRPr="001D714E">
        <w:rPr>
          <w:rFonts w:hint="eastAsia"/>
          <w:sz w:val="21"/>
          <w:szCs w:val="21"/>
        </w:rPr>
        <w:t>7</w:t>
      </w:r>
      <w:r w:rsidR="00B851EE" w:rsidRPr="001D714E">
        <w:rPr>
          <w:rFonts w:hint="eastAsia"/>
          <w:sz w:val="21"/>
          <w:szCs w:val="21"/>
        </w:rPr>
        <w:t>、表</w:t>
      </w:r>
      <w:r w:rsidR="00B87C55" w:rsidRPr="001D714E">
        <w:rPr>
          <w:rFonts w:hint="eastAsia"/>
          <w:sz w:val="21"/>
          <w:szCs w:val="21"/>
        </w:rPr>
        <w:t>8</w:t>
      </w:r>
      <w:r w:rsidR="00B851EE" w:rsidRPr="001D714E">
        <w:rPr>
          <w:rFonts w:hint="eastAsia"/>
          <w:sz w:val="21"/>
          <w:szCs w:val="21"/>
        </w:rPr>
        <w:t>以及表</w:t>
      </w:r>
      <w:r w:rsidR="00B87C55" w:rsidRPr="001D714E">
        <w:rPr>
          <w:rFonts w:hint="eastAsia"/>
          <w:sz w:val="21"/>
          <w:szCs w:val="21"/>
        </w:rPr>
        <w:t>9</w:t>
      </w:r>
      <w:r w:rsidR="00B851EE" w:rsidRPr="001D714E">
        <w:rPr>
          <w:rFonts w:hint="eastAsia"/>
          <w:sz w:val="21"/>
          <w:szCs w:val="21"/>
        </w:rPr>
        <w:t>。</w:t>
      </w:r>
      <w:r w:rsidR="00B851EE" w:rsidRPr="001D714E">
        <w:rPr>
          <w:rFonts w:hint="eastAsia"/>
          <w:sz w:val="21"/>
          <w:szCs w:val="21"/>
        </w:rPr>
        <w:t>MAD</w:t>
      </w:r>
      <w:r w:rsidR="00B851EE" w:rsidRPr="001D714E">
        <w:rPr>
          <w:rFonts w:hint="eastAsia"/>
          <w:sz w:val="21"/>
          <w:szCs w:val="21"/>
        </w:rPr>
        <w:t>指标方面，</w:t>
      </w:r>
      <w:r w:rsidR="00B851EE" w:rsidRPr="001D714E">
        <w:rPr>
          <w:rFonts w:hint="eastAsia"/>
          <w:sz w:val="21"/>
          <w:szCs w:val="21"/>
        </w:rPr>
        <w:t>10</w:t>
      </w:r>
      <w:r w:rsidR="00B851EE" w:rsidRPr="001D714E">
        <w:rPr>
          <w:rFonts w:hint="eastAsia"/>
          <w:sz w:val="21"/>
          <w:szCs w:val="21"/>
        </w:rPr>
        <w:t>种产品中，有</w:t>
      </w:r>
      <w:r w:rsidR="00B851EE" w:rsidRPr="001D714E">
        <w:rPr>
          <w:rFonts w:hint="eastAsia"/>
          <w:sz w:val="21"/>
          <w:szCs w:val="21"/>
        </w:rPr>
        <w:t>5</w:t>
      </w:r>
      <w:r w:rsidR="00B851EE" w:rsidRPr="001D714E">
        <w:rPr>
          <w:rFonts w:hint="eastAsia"/>
          <w:sz w:val="21"/>
          <w:szCs w:val="21"/>
        </w:rPr>
        <w:t>种的结果是组合预测法表现最好，组合预测法在其余</w:t>
      </w:r>
      <w:r w:rsidR="00B851EE" w:rsidRPr="001D714E">
        <w:rPr>
          <w:rFonts w:hint="eastAsia"/>
          <w:sz w:val="21"/>
          <w:szCs w:val="21"/>
        </w:rPr>
        <w:t>5</w:t>
      </w:r>
      <w:r w:rsidR="00B851EE" w:rsidRPr="001D714E">
        <w:rPr>
          <w:rFonts w:hint="eastAsia"/>
          <w:sz w:val="21"/>
          <w:szCs w:val="21"/>
        </w:rPr>
        <w:t>种产品的预测表现虽然不是最佳，但是也属于次优的表现；</w:t>
      </w:r>
      <w:r w:rsidR="00B851EE" w:rsidRPr="001D714E">
        <w:rPr>
          <w:rFonts w:hint="eastAsia"/>
          <w:sz w:val="21"/>
          <w:szCs w:val="21"/>
        </w:rPr>
        <w:t>MSE</w:t>
      </w:r>
      <w:r w:rsidR="00B851EE" w:rsidRPr="001D714E">
        <w:rPr>
          <w:rFonts w:hint="eastAsia"/>
          <w:sz w:val="21"/>
          <w:szCs w:val="21"/>
        </w:rPr>
        <w:t>指标方面，组合预测法在</w:t>
      </w:r>
      <w:r w:rsidR="00B851EE" w:rsidRPr="001D714E">
        <w:rPr>
          <w:rFonts w:hint="eastAsia"/>
          <w:sz w:val="21"/>
          <w:szCs w:val="21"/>
        </w:rPr>
        <w:t>6</w:t>
      </w:r>
      <w:r w:rsidR="00B851EE" w:rsidRPr="001D714E">
        <w:rPr>
          <w:rFonts w:hint="eastAsia"/>
          <w:sz w:val="21"/>
          <w:szCs w:val="21"/>
        </w:rPr>
        <w:t>种产品上表现最佳，其余</w:t>
      </w:r>
      <w:r w:rsidR="00B851EE" w:rsidRPr="001D714E">
        <w:rPr>
          <w:rFonts w:hint="eastAsia"/>
          <w:sz w:val="21"/>
          <w:szCs w:val="21"/>
        </w:rPr>
        <w:t>4</w:t>
      </w:r>
      <w:r w:rsidR="00B851EE" w:rsidRPr="001D714E">
        <w:rPr>
          <w:rFonts w:hint="eastAsia"/>
          <w:sz w:val="21"/>
          <w:szCs w:val="21"/>
        </w:rPr>
        <w:t>种产品的预测效果则属于次优表现；</w:t>
      </w:r>
      <w:r w:rsidR="00B851EE" w:rsidRPr="001D714E">
        <w:rPr>
          <w:rFonts w:hint="eastAsia"/>
          <w:sz w:val="21"/>
          <w:szCs w:val="21"/>
        </w:rPr>
        <w:t>MAPE</w:t>
      </w:r>
      <w:r w:rsidR="00B851EE" w:rsidRPr="001D714E">
        <w:rPr>
          <w:rFonts w:hint="eastAsia"/>
          <w:sz w:val="21"/>
          <w:szCs w:val="21"/>
        </w:rPr>
        <w:t>指标方面，组合预测法表现更加出色，在</w:t>
      </w:r>
      <w:r w:rsidR="00B851EE" w:rsidRPr="001D714E">
        <w:rPr>
          <w:rFonts w:hint="eastAsia"/>
          <w:sz w:val="21"/>
          <w:szCs w:val="21"/>
        </w:rPr>
        <w:t>8</w:t>
      </w:r>
      <w:r w:rsidR="00B851EE" w:rsidRPr="001D714E">
        <w:rPr>
          <w:rFonts w:hint="eastAsia"/>
          <w:sz w:val="21"/>
          <w:szCs w:val="21"/>
        </w:rPr>
        <w:t>种产品上表现最佳，其余</w:t>
      </w:r>
      <w:r w:rsidR="00B851EE" w:rsidRPr="001D714E">
        <w:rPr>
          <w:rFonts w:hint="eastAsia"/>
          <w:sz w:val="21"/>
          <w:szCs w:val="21"/>
        </w:rPr>
        <w:t>2</w:t>
      </w:r>
      <w:r w:rsidR="00B851EE" w:rsidRPr="001D714E">
        <w:rPr>
          <w:rFonts w:hint="eastAsia"/>
          <w:sz w:val="21"/>
          <w:szCs w:val="21"/>
        </w:rPr>
        <w:t>种属于次优表现。由此可见，组合预测法在多数产品的预测效果上是最出色的，该预测方法具有相对于其他两种方法更优的预测效果，通过预测精度的提高，从而能够给企业的运营水平以及竞争力带来更大的提升。</w:t>
      </w:r>
    </w:p>
    <w:p w:rsidR="00B851EE" w:rsidRPr="001D714E" w:rsidRDefault="00B851EE" w:rsidP="001D714E">
      <w:pPr>
        <w:spacing w:line="276" w:lineRule="auto"/>
        <w:ind w:firstLineChars="200" w:firstLine="360"/>
        <w:jc w:val="center"/>
        <w:rPr>
          <w:sz w:val="18"/>
          <w:szCs w:val="18"/>
        </w:rPr>
      </w:pPr>
      <w:r w:rsidRPr="001D714E">
        <w:rPr>
          <w:sz w:val="18"/>
          <w:szCs w:val="18"/>
        </w:rPr>
        <w:t>表</w:t>
      </w:r>
      <w:r w:rsidR="00B87C55" w:rsidRPr="001D714E">
        <w:rPr>
          <w:rFonts w:hint="eastAsia"/>
          <w:sz w:val="18"/>
          <w:szCs w:val="18"/>
        </w:rPr>
        <w:t>7</w:t>
      </w:r>
      <w:r w:rsidRPr="001D714E">
        <w:rPr>
          <w:sz w:val="18"/>
          <w:szCs w:val="18"/>
        </w:rPr>
        <w:t xml:space="preserve"> </w:t>
      </w:r>
      <w:r w:rsidRPr="001D714E">
        <w:rPr>
          <w:sz w:val="18"/>
          <w:szCs w:val="18"/>
        </w:rPr>
        <w:t>三种模型</w:t>
      </w:r>
      <w:r w:rsidRPr="001D714E">
        <w:rPr>
          <w:sz w:val="18"/>
          <w:szCs w:val="18"/>
        </w:rPr>
        <w:t>MAD</w:t>
      </w:r>
      <w:r w:rsidRPr="001D714E">
        <w:rPr>
          <w:sz w:val="18"/>
          <w:szCs w:val="18"/>
        </w:rPr>
        <w:t>值比较结果</w:t>
      </w:r>
    </w:p>
    <w:p w:rsidR="00F054B5" w:rsidRPr="001D714E" w:rsidRDefault="00F054B5" w:rsidP="001D714E">
      <w:pPr>
        <w:spacing w:line="276" w:lineRule="auto"/>
        <w:ind w:firstLineChars="200" w:firstLine="360"/>
        <w:jc w:val="center"/>
        <w:rPr>
          <w:sz w:val="18"/>
          <w:szCs w:val="18"/>
        </w:rPr>
      </w:pPr>
      <w:r w:rsidRPr="001D714E">
        <w:rPr>
          <w:rFonts w:hint="eastAsia"/>
          <w:sz w:val="18"/>
          <w:szCs w:val="18"/>
        </w:rPr>
        <w:t>Tab.</w:t>
      </w:r>
      <w:r w:rsidR="00B87C55" w:rsidRPr="001D714E">
        <w:rPr>
          <w:rFonts w:hint="eastAsia"/>
          <w:sz w:val="18"/>
          <w:szCs w:val="18"/>
        </w:rPr>
        <w:t>7</w:t>
      </w:r>
      <w:r w:rsidRPr="001D714E">
        <w:rPr>
          <w:rFonts w:hint="eastAsia"/>
          <w:sz w:val="18"/>
          <w:szCs w:val="18"/>
        </w:rPr>
        <w:t xml:space="preserve"> MAD of Three Forecasting Methods</w:t>
      </w:r>
    </w:p>
    <w:tbl>
      <w:tblPr>
        <w:tblW w:w="0" w:type="auto"/>
        <w:jc w:val="center"/>
        <w:tblInd w:w="93" w:type="dxa"/>
        <w:tblLayout w:type="fixed"/>
        <w:tblLook w:val="04A0"/>
      </w:tblPr>
      <w:tblGrid>
        <w:gridCol w:w="1296"/>
        <w:gridCol w:w="1721"/>
        <w:gridCol w:w="1984"/>
        <w:gridCol w:w="1966"/>
      </w:tblGrid>
      <w:tr w:rsidR="00B851EE" w:rsidRPr="001D714E" w:rsidTr="00FE5531">
        <w:trPr>
          <w:trHeight w:val="270"/>
          <w:jc w:val="center"/>
        </w:trPr>
        <w:tc>
          <w:tcPr>
            <w:tcW w:w="1296"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rFonts w:hAnsi="宋体"/>
                <w:kern w:val="0"/>
                <w:sz w:val="18"/>
                <w:szCs w:val="18"/>
              </w:rPr>
              <w:t>产品型号</w:t>
            </w:r>
          </w:p>
        </w:tc>
        <w:tc>
          <w:tcPr>
            <w:tcW w:w="1721"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rFonts w:eastAsiaTheme="minorEastAsia" w:hAnsi="宋体"/>
                <w:kern w:val="0"/>
                <w:sz w:val="18"/>
                <w:szCs w:val="18"/>
              </w:rPr>
              <w:t>组合预测法</w:t>
            </w:r>
          </w:p>
        </w:tc>
        <w:tc>
          <w:tcPr>
            <w:tcW w:w="1984"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rFonts w:eastAsiaTheme="minorEastAsia" w:hAnsi="宋体"/>
                <w:kern w:val="0"/>
                <w:sz w:val="18"/>
                <w:szCs w:val="18"/>
              </w:rPr>
              <w:t>阻尼趋势预测法</w:t>
            </w:r>
          </w:p>
        </w:tc>
        <w:tc>
          <w:tcPr>
            <w:tcW w:w="1966"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rFonts w:eastAsiaTheme="minorEastAsia" w:hAnsi="宋体"/>
                <w:kern w:val="0"/>
                <w:sz w:val="18"/>
                <w:szCs w:val="18"/>
              </w:rPr>
              <w:t>回归预测法</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E1913c</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15.63*</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19</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18.5</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E1913Sc</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11.76</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19.41</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9.53*</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E2213c</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7.82*</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12.12</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9.71</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IN1940MWb</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13.59</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23.47</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12.76*</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P1913Sb</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3.44*</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5.19</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6.56</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P2213t</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2.69*</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3</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3.38</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S2440Lb</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4.43</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4.21*</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7.29</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S2740Lb</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jc w:val="center"/>
              <w:rPr>
                <w:sz w:val="18"/>
                <w:szCs w:val="18"/>
              </w:rPr>
            </w:pPr>
            <w:r w:rsidRPr="001D714E">
              <w:rPr>
                <w:sz w:val="18"/>
                <w:szCs w:val="18"/>
              </w:rPr>
              <w:t>7.71</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jc w:val="center"/>
              <w:rPr>
                <w:sz w:val="18"/>
                <w:szCs w:val="18"/>
              </w:rPr>
            </w:pPr>
            <w:r w:rsidRPr="001D714E">
              <w:rPr>
                <w:sz w:val="18"/>
                <w:szCs w:val="18"/>
              </w:rPr>
              <w:t>5.64*</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jc w:val="center"/>
              <w:rPr>
                <w:sz w:val="18"/>
                <w:szCs w:val="18"/>
              </w:rPr>
            </w:pPr>
            <w:r w:rsidRPr="001D714E">
              <w:rPr>
                <w:sz w:val="18"/>
                <w:szCs w:val="18"/>
              </w:rPr>
              <w:t>12.93</w:t>
            </w:r>
          </w:p>
        </w:tc>
      </w:tr>
      <w:tr w:rsidR="00B851EE" w:rsidRPr="001D714E" w:rsidTr="00FE5531">
        <w:trPr>
          <w:trHeight w:val="30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S2340Mc</w:t>
            </w:r>
          </w:p>
        </w:tc>
        <w:tc>
          <w:tcPr>
            <w:tcW w:w="1721"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101.79</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84.36*</w:t>
            </w:r>
          </w:p>
        </w:tc>
        <w:tc>
          <w:tcPr>
            <w:tcW w:w="1966" w:type="dxa"/>
            <w:tcBorders>
              <w:top w:val="nil"/>
              <w:left w:val="nil"/>
              <w:bottom w:val="nil"/>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137.79</w:t>
            </w:r>
          </w:p>
        </w:tc>
      </w:tr>
      <w:tr w:rsidR="00B851EE" w:rsidRPr="001D714E" w:rsidTr="00FE5531">
        <w:trPr>
          <w:trHeight w:val="300"/>
          <w:jc w:val="center"/>
        </w:trPr>
        <w:tc>
          <w:tcPr>
            <w:tcW w:w="1296"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S2240Mc</w:t>
            </w:r>
          </w:p>
        </w:tc>
        <w:tc>
          <w:tcPr>
            <w:tcW w:w="1721"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5.64*</w:t>
            </w:r>
          </w:p>
        </w:tc>
        <w:tc>
          <w:tcPr>
            <w:tcW w:w="1984"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7</w:t>
            </w:r>
          </w:p>
        </w:tc>
        <w:tc>
          <w:tcPr>
            <w:tcW w:w="1966"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spacing w:line="240" w:lineRule="auto"/>
              <w:jc w:val="center"/>
              <w:rPr>
                <w:kern w:val="0"/>
                <w:sz w:val="18"/>
                <w:szCs w:val="18"/>
              </w:rPr>
            </w:pPr>
            <w:r w:rsidRPr="001D714E">
              <w:rPr>
                <w:kern w:val="0"/>
                <w:sz w:val="18"/>
                <w:szCs w:val="18"/>
              </w:rPr>
              <w:t>8.64</w:t>
            </w:r>
          </w:p>
        </w:tc>
      </w:tr>
    </w:tbl>
    <w:p w:rsidR="00F054B5" w:rsidRPr="001D714E" w:rsidRDefault="00F054B5" w:rsidP="00F054B5">
      <w:pPr>
        <w:ind w:firstLineChars="200" w:firstLine="360"/>
        <w:jc w:val="center"/>
        <w:rPr>
          <w:sz w:val="18"/>
          <w:szCs w:val="18"/>
        </w:rPr>
      </w:pPr>
    </w:p>
    <w:p w:rsidR="00B851EE" w:rsidRPr="001D714E" w:rsidRDefault="00B851EE" w:rsidP="001D714E">
      <w:pPr>
        <w:spacing w:line="276" w:lineRule="auto"/>
        <w:ind w:firstLineChars="200" w:firstLine="360"/>
        <w:jc w:val="center"/>
        <w:rPr>
          <w:sz w:val="18"/>
          <w:szCs w:val="18"/>
        </w:rPr>
      </w:pPr>
      <w:r w:rsidRPr="001D714E">
        <w:rPr>
          <w:sz w:val="18"/>
          <w:szCs w:val="18"/>
        </w:rPr>
        <w:t>表</w:t>
      </w:r>
      <w:r w:rsidR="00B87C55" w:rsidRPr="001D714E">
        <w:rPr>
          <w:rFonts w:hint="eastAsia"/>
          <w:sz w:val="18"/>
          <w:szCs w:val="18"/>
        </w:rPr>
        <w:t>8</w:t>
      </w:r>
      <w:r w:rsidRPr="001D714E">
        <w:rPr>
          <w:sz w:val="18"/>
          <w:szCs w:val="18"/>
        </w:rPr>
        <w:t xml:space="preserve"> </w:t>
      </w:r>
      <w:r w:rsidRPr="001D714E">
        <w:rPr>
          <w:sz w:val="18"/>
          <w:szCs w:val="18"/>
        </w:rPr>
        <w:t>三种模型</w:t>
      </w:r>
      <w:r w:rsidRPr="001D714E">
        <w:rPr>
          <w:sz w:val="18"/>
          <w:szCs w:val="18"/>
        </w:rPr>
        <w:t>MSE</w:t>
      </w:r>
      <w:r w:rsidRPr="001D714E">
        <w:rPr>
          <w:sz w:val="18"/>
          <w:szCs w:val="18"/>
        </w:rPr>
        <w:t>值比较结果</w:t>
      </w:r>
    </w:p>
    <w:p w:rsidR="00F054B5" w:rsidRPr="001D714E" w:rsidRDefault="00F054B5" w:rsidP="001D714E">
      <w:pPr>
        <w:spacing w:line="276" w:lineRule="auto"/>
        <w:ind w:firstLineChars="200" w:firstLine="360"/>
        <w:jc w:val="center"/>
        <w:rPr>
          <w:sz w:val="18"/>
          <w:szCs w:val="18"/>
        </w:rPr>
      </w:pPr>
      <w:r w:rsidRPr="001D714E">
        <w:rPr>
          <w:rFonts w:hint="eastAsia"/>
          <w:sz w:val="18"/>
          <w:szCs w:val="18"/>
        </w:rPr>
        <w:t>Tab.</w:t>
      </w:r>
      <w:r w:rsidR="00B87C55" w:rsidRPr="001D714E">
        <w:rPr>
          <w:rFonts w:hint="eastAsia"/>
          <w:sz w:val="18"/>
          <w:szCs w:val="18"/>
        </w:rPr>
        <w:t>8</w:t>
      </w:r>
      <w:r w:rsidRPr="001D714E">
        <w:rPr>
          <w:rFonts w:hint="eastAsia"/>
          <w:sz w:val="18"/>
          <w:szCs w:val="18"/>
        </w:rPr>
        <w:t xml:space="preserve"> MSE of Three Forecasting Methods</w:t>
      </w:r>
    </w:p>
    <w:tbl>
      <w:tblPr>
        <w:tblW w:w="7087" w:type="dxa"/>
        <w:jc w:val="center"/>
        <w:tblLook w:val="04A0"/>
      </w:tblPr>
      <w:tblGrid>
        <w:gridCol w:w="1296"/>
        <w:gridCol w:w="1925"/>
        <w:gridCol w:w="1982"/>
        <w:gridCol w:w="1884"/>
      </w:tblGrid>
      <w:tr w:rsidR="00B851EE" w:rsidRPr="001D714E" w:rsidTr="00FE5531">
        <w:trPr>
          <w:trHeight w:val="285"/>
          <w:jc w:val="center"/>
        </w:trPr>
        <w:tc>
          <w:tcPr>
            <w:tcW w:w="1296"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产品型号</w:t>
            </w:r>
          </w:p>
        </w:tc>
        <w:tc>
          <w:tcPr>
            <w:tcW w:w="1925"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组合预测法</w:t>
            </w:r>
          </w:p>
        </w:tc>
        <w:tc>
          <w:tcPr>
            <w:tcW w:w="1982"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阻尼趋势预测法</w:t>
            </w:r>
          </w:p>
        </w:tc>
        <w:tc>
          <w:tcPr>
            <w:tcW w:w="1884"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回归预测法</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E1913c</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398.13*</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577.75</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540.13</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E1913Sc</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1086.12</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2698.82</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254.24</w:t>
            </w:r>
            <w:r w:rsidRPr="001D714E">
              <w:rPr>
                <w:kern w:val="0"/>
                <w:sz w:val="18"/>
                <w:szCs w:val="18"/>
              </w:rPr>
              <w:t>*</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E2213c</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110.76*</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303.88</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200.06</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IN1940MWb</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264.18*</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959.59</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361.82</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P1913Sb</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23.81*</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48.81</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69.69</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P2213t</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9.69*</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14.38</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15.50</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S2440Lb</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26.71</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25.93</w:t>
            </w:r>
            <w:r w:rsidRPr="001D714E">
              <w:rPr>
                <w:kern w:val="0"/>
                <w:sz w:val="18"/>
                <w:szCs w:val="18"/>
              </w:rPr>
              <w:t>*</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81.14</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S2740Lb</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84.57</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50.36*</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123.79</w:t>
            </w:r>
          </w:p>
        </w:tc>
      </w:tr>
      <w:tr w:rsidR="00B851EE" w:rsidRPr="001D714E" w:rsidTr="00FE5531">
        <w:trPr>
          <w:trHeight w:val="270"/>
          <w:jc w:val="center"/>
        </w:trPr>
        <w:tc>
          <w:tcPr>
            <w:tcW w:w="1296"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S2340Mc</w:t>
            </w:r>
          </w:p>
        </w:tc>
        <w:tc>
          <w:tcPr>
            <w:tcW w:w="1925"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17480.50</w:t>
            </w:r>
          </w:p>
        </w:tc>
        <w:tc>
          <w:tcPr>
            <w:tcW w:w="1982"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14797.79</w:t>
            </w:r>
            <w:r w:rsidRPr="001D714E">
              <w:rPr>
                <w:kern w:val="0"/>
                <w:sz w:val="18"/>
                <w:szCs w:val="18"/>
              </w:rPr>
              <w:t>*</w:t>
            </w:r>
          </w:p>
        </w:tc>
        <w:tc>
          <w:tcPr>
            <w:tcW w:w="18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41171.93</w:t>
            </w:r>
          </w:p>
        </w:tc>
      </w:tr>
      <w:tr w:rsidR="00B851EE" w:rsidRPr="001D714E" w:rsidTr="00FE5531">
        <w:trPr>
          <w:trHeight w:val="270"/>
          <w:jc w:val="center"/>
        </w:trPr>
        <w:tc>
          <w:tcPr>
            <w:tcW w:w="1296"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S2240Mc</w:t>
            </w:r>
          </w:p>
        </w:tc>
        <w:tc>
          <w:tcPr>
            <w:tcW w:w="1925"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54.21</w:t>
            </w:r>
            <w:r w:rsidRPr="001D714E">
              <w:rPr>
                <w:kern w:val="0"/>
                <w:sz w:val="18"/>
                <w:szCs w:val="18"/>
              </w:rPr>
              <w:t>*</w:t>
            </w:r>
          </w:p>
        </w:tc>
        <w:tc>
          <w:tcPr>
            <w:tcW w:w="1982"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96.86</w:t>
            </w:r>
          </w:p>
        </w:tc>
        <w:tc>
          <w:tcPr>
            <w:tcW w:w="1884"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rFonts w:eastAsiaTheme="minorEastAsia"/>
                <w:kern w:val="0"/>
                <w:sz w:val="18"/>
                <w:szCs w:val="18"/>
              </w:rPr>
            </w:pPr>
            <w:r w:rsidRPr="001D714E">
              <w:rPr>
                <w:rFonts w:eastAsiaTheme="minorEastAsia"/>
                <w:kern w:val="0"/>
                <w:sz w:val="18"/>
                <w:szCs w:val="18"/>
              </w:rPr>
              <w:t>113.07</w:t>
            </w:r>
          </w:p>
        </w:tc>
      </w:tr>
    </w:tbl>
    <w:p w:rsidR="00F054B5" w:rsidRPr="001D714E" w:rsidRDefault="00F054B5" w:rsidP="00F054B5">
      <w:pPr>
        <w:ind w:firstLineChars="200" w:firstLine="360"/>
        <w:jc w:val="center"/>
        <w:rPr>
          <w:sz w:val="18"/>
          <w:szCs w:val="18"/>
        </w:rPr>
      </w:pPr>
    </w:p>
    <w:p w:rsidR="00B851EE" w:rsidRPr="001D714E" w:rsidRDefault="00B851EE" w:rsidP="001D714E">
      <w:pPr>
        <w:spacing w:line="276" w:lineRule="auto"/>
        <w:ind w:firstLineChars="200" w:firstLine="360"/>
        <w:jc w:val="center"/>
        <w:rPr>
          <w:sz w:val="18"/>
          <w:szCs w:val="18"/>
        </w:rPr>
      </w:pPr>
      <w:r w:rsidRPr="001D714E">
        <w:rPr>
          <w:sz w:val="18"/>
          <w:szCs w:val="18"/>
        </w:rPr>
        <w:t>表</w:t>
      </w:r>
      <w:r w:rsidR="00B87C55" w:rsidRPr="001D714E">
        <w:rPr>
          <w:rFonts w:hint="eastAsia"/>
          <w:sz w:val="18"/>
          <w:szCs w:val="18"/>
        </w:rPr>
        <w:t>9</w:t>
      </w:r>
      <w:r w:rsidRPr="001D714E">
        <w:rPr>
          <w:sz w:val="18"/>
          <w:szCs w:val="18"/>
        </w:rPr>
        <w:t>三种模型</w:t>
      </w:r>
      <w:r w:rsidRPr="001D714E">
        <w:rPr>
          <w:sz w:val="18"/>
          <w:szCs w:val="18"/>
        </w:rPr>
        <w:t>MAPE</w:t>
      </w:r>
      <w:r w:rsidRPr="001D714E">
        <w:rPr>
          <w:sz w:val="18"/>
          <w:szCs w:val="18"/>
        </w:rPr>
        <w:t>值比较结果</w:t>
      </w:r>
    </w:p>
    <w:p w:rsidR="00F054B5" w:rsidRPr="001D714E" w:rsidRDefault="00F054B5" w:rsidP="001D714E">
      <w:pPr>
        <w:spacing w:line="276" w:lineRule="auto"/>
        <w:ind w:firstLineChars="200" w:firstLine="360"/>
        <w:jc w:val="center"/>
        <w:rPr>
          <w:sz w:val="18"/>
          <w:szCs w:val="18"/>
        </w:rPr>
      </w:pPr>
      <w:r w:rsidRPr="001D714E">
        <w:rPr>
          <w:rFonts w:hint="eastAsia"/>
          <w:sz w:val="18"/>
          <w:szCs w:val="18"/>
        </w:rPr>
        <w:t>Tab.</w:t>
      </w:r>
      <w:r w:rsidR="00B87C55" w:rsidRPr="001D714E">
        <w:rPr>
          <w:rFonts w:hint="eastAsia"/>
          <w:sz w:val="18"/>
          <w:szCs w:val="18"/>
        </w:rPr>
        <w:t>9</w:t>
      </w:r>
      <w:r w:rsidRPr="001D714E">
        <w:rPr>
          <w:rFonts w:hint="eastAsia"/>
          <w:sz w:val="18"/>
          <w:szCs w:val="18"/>
        </w:rPr>
        <w:t xml:space="preserve"> MAPE of Three Forecasting Methods</w:t>
      </w:r>
    </w:p>
    <w:tbl>
      <w:tblPr>
        <w:tblW w:w="6725" w:type="dxa"/>
        <w:jc w:val="center"/>
        <w:tblLook w:val="04A0"/>
      </w:tblPr>
      <w:tblGrid>
        <w:gridCol w:w="1404"/>
        <w:gridCol w:w="1698"/>
        <w:gridCol w:w="1984"/>
        <w:gridCol w:w="1639"/>
      </w:tblGrid>
      <w:tr w:rsidR="00B851EE" w:rsidRPr="001D714E" w:rsidTr="00FE5531">
        <w:trPr>
          <w:trHeight w:val="285"/>
          <w:jc w:val="center"/>
        </w:trPr>
        <w:tc>
          <w:tcPr>
            <w:tcW w:w="1404"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产品型号</w:t>
            </w:r>
          </w:p>
        </w:tc>
        <w:tc>
          <w:tcPr>
            <w:tcW w:w="1698"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组合预测法</w:t>
            </w:r>
          </w:p>
        </w:tc>
        <w:tc>
          <w:tcPr>
            <w:tcW w:w="1984"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阻尼趋势预测法</w:t>
            </w:r>
          </w:p>
        </w:tc>
        <w:tc>
          <w:tcPr>
            <w:tcW w:w="1639" w:type="dxa"/>
            <w:tcBorders>
              <w:top w:val="single" w:sz="4" w:space="0" w:color="auto"/>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rFonts w:hAnsi="宋体"/>
                <w:kern w:val="0"/>
                <w:sz w:val="18"/>
                <w:szCs w:val="18"/>
              </w:rPr>
              <w:t>回归预测法</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E1913c</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25.26%*</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29.58%</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28.00%</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E1913Sc</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19.10%*</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30.99%</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24.41%</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E2213c</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18.21%</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24.16%</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18.01%*</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IN1940MWb</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14.09%*</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20.00%</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14.48%</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P1913Sb</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36.42%*</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49.86%</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60.50%</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P2213t</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55.08%*</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61.67%</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60.05%</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S2440Lb</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32.26%*</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38.30%</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49.53%</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S2740Lb</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47.24%*</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47.65%</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51.89%</w:t>
            </w:r>
          </w:p>
        </w:tc>
      </w:tr>
      <w:tr w:rsidR="00B851EE" w:rsidRPr="001D714E" w:rsidTr="00FE5531">
        <w:trPr>
          <w:trHeight w:val="270"/>
          <w:jc w:val="center"/>
        </w:trPr>
        <w:tc>
          <w:tcPr>
            <w:tcW w:w="140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S2340Mc</w:t>
            </w:r>
          </w:p>
        </w:tc>
        <w:tc>
          <w:tcPr>
            <w:tcW w:w="1698"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27.74%</w:t>
            </w:r>
          </w:p>
        </w:tc>
        <w:tc>
          <w:tcPr>
            <w:tcW w:w="1984"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22.87%*</w:t>
            </w:r>
          </w:p>
        </w:tc>
        <w:tc>
          <w:tcPr>
            <w:tcW w:w="1639" w:type="dxa"/>
            <w:tcBorders>
              <w:top w:val="nil"/>
              <w:left w:val="nil"/>
              <w:bottom w:val="nil"/>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41.39%</w:t>
            </w:r>
          </w:p>
        </w:tc>
      </w:tr>
      <w:tr w:rsidR="00B851EE" w:rsidRPr="001D714E" w:rsidTr="00FE5531">
        <w:trPr>
          <w:trHeight w:val="270"/>
          <w:jc w:val="center"/>
        </w:trPr>
        <w:tc>
          <w:tcPr>
            <w:tcW w:w="1404"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S2240Mc</w:t>
            </w:r>
          </w:p>
        </w:tc>
        <w:tc>
          <w:tcPr>
            <w:tcW w:w="1698"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20.00%*</w:t>
            </w:r>
          </w:p>
        </w:tc>
        <w:tc>
          <w:tcPr>
            <w:tcW w:w="1984"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21.94%</w:t>
            </w:r>
          </w:p>
        </w:tc>
        <w:tc>
          <w:tcPr>
            <w:tcW w:w="1639" w:type="dxa"/>
            <w:tcBorders>
              <w:top w:val="nil"/>
              <w:left w:val="nil"/>
              <w:bottom w:val="single" w:sz="4" w:space="0" w:color="auto"/>
              <w:right w:val="nil"/>
            </w:tcBorders>
            <w:shd w:val="clear" w:color="auto" w:fill="auto"/>
            <w:noWrap/>
            <w:vAlign w:val="center"/>
            <w:hideMark/>
          </w:tcPr>
          <w:p w:rsidR="00B851EE" w:rsidRPr="001D714E" w:rsidRDefault="00B851EE" w:rsidP="00F054B5">
            <w:pPr>
              <w:widowControl/>
              <w:jc w:val="center"/>
              <w:rPr>
                <w:kern w:val="0"/>
                <w:sz w:val="18"/>
                <w:szCs w:val="18"/>
              </w:rPr>
            </w:pPr>
            <w:r w:rsidRPr="001D714E">
              <w:rPr>
                <w:kern w:val="0"/>
                <w:sz w:val="18"/>
                <w:szCs w:val="18"/>
              </w:rPr>
              <w:t>38.09%</w:t>
            </w:r>
          </w:p>
        </w:tc>
      </w:tr>
    </w:tbl>
    <w:p w:rsidR="001D714E" w:rsidRDefault="001D714E" w:rsidP="001D714E">
      <w:pPr>
        <w:pStyle w:val="1"/>
        <w:spacing w:before="0" w:after="0"/>
        <w:jc w:val="left"/>
        <w:rPr>
          <w:rFonts w:asciiTheme="minorEastAsia" w:eastAsiaTheme="minorEastAsia" w:hAnsiTheme="minorEastAsia"/>
          <w:sz w:val="32"/>
          <w:szCs w:val="32"/>
        </w:rPr>
      </w:pPr>
      <w:bookmarkStart w:id="7" w:name="_Toc385210355"/>
    </w:p>
    <w:p w:rsidR="00C3254C" w:rsidRPr="001D714E" w:rsidRDefault="001C058A" w:rsidP="001D714E">
      <w:pPr>
        <w:pStyle w:val="1"/>
        <w:spacing w:before="0" w:after="0"/>
        <w:jc w:val="left"/>
        <w:rPr>
          <w:rFonts w:asciiTheme="minorEastAsia" w:eastAsiaTheme="minorEastAsia" w:hAnsiTheme="minorEastAsia"/>
          <w:sz w:val="32"/>
          <w:szCs w:val="32"/>
        </w:rPr>
      </w:pPr>
      <w:r w:rsidRPr="001D714E">
        <w:rPr>
          <w:rFonts w:asciiTheme="minorEastAsia" w:eastAsiaTheme="minorEastAsia" w:hAnsiTheme="minorEastAsia" w:hint="eastAsia"/>
          <w:sz w:val="32"/>
          <w:szCs w:val="32"/>
        </w:rPr>
        <w:t>4</w:t>
      </w:r>
      <w:r w:rsidR="00C3254C" w:rsidRPr="001D714E">
        <w:rPr>
          <w:rFonts w:asciiTheme="minorEastAsia" w:eastAsiaTheme="minorEastAsia" w:hAnsiTheme="minorEastAsia" w:hint="eastAsia"/>
          <w:sz w:val="32"/>
          <w:szCs w:val="32"/>
        </w:rPr>
        <w:t xml:space="preserve"> </w:t>
      </w:r>
      <w:bookmarkEnd w:id="7"/>
      <w:r w:rsidR="00C3254C" w:rsidRPr="001D714E">
        <w:rPr>
          <w:rFonts w:asciiTheme="minorEastAsia" w:eastAsiaTheme="minorEastAsia" w:hAnsiTheme="minorEastAsia" w:hint="eastAsia"/>
          <w:sz w:val="32"/>
          <w:szCs w:val="32"/>
        </w:rPr>
        <w:t>结论</w:t>
      </w:r>
    </w:p>
    <w:p w:rsidR="000D0BD4" w:rsidRDefault="001C058A" w:rsidP="001C058A">
      <w:pPr>
        <w:ind w:firstLineChars="200" w:firstLine="420"/>
        <w:rPr>
          <w:rFonts w:asciiTheme="minorEastAsia" w:eastAsiaTheme="minorEastAsia" w:hAnsiTheme="minorEastAsia"/>
          <w:sz w:val="21"/>
          <w:szCs w:val="21"/>
        </w:rPr>
      </w:pPr>
      <w:bookmarkStart w:id="8" w:name="_Toc385210358"/>
      <w:r w:rsidRPr="001D714E">
        <w:rPr>
          <w:rFonts w:asciiTheme="minorEastAsia" w:eastAsiaTheme="minorEastAsia" w:hAnsiTheme="minorEastAsia" w:hint="eastAsia"/>
          <w:sz w:val="21"/>
          <w:szCs w:val="21"/>
        </w:rPr>
        <w:t>随着电子产品的普及，电子产品的逆向物流问题受到越来越多的关注，许多电子产品制造商将售后维修等逆向物流业务外包给第三方，形成了专门从事电子产品维修服务的第三方逆向物流服务提供商。由于逆向物流不同于正向物流，产品回收量随着产品流入市场的情况以及消费者的使用情况而产生很多不确定性，同时电子产品本身的一些特点，如产品周期短、种类多、价值高等也是造成回收预测困难的重要原因，然而预测精度不高会导致第三方逆向物流服务提供商的备件采购与实际使用量不符，从而使得企业库存过高并同时又伴有缺件问题。因此，本文以某电子产品逆向物流服务提供商的产品真实回收量数据和销售数据为研究基础，发现累计销量和累计回收量之间的线性关系较为显著，并通过回归分析加以证明。据此提出回归预测模型，并与该公司目前使用的阻尼趋势预测法的预测效果进行比较，发现各自优劣，最终提出了改进的组合预测模型，即累计销售回收回归结合趋势预测法，数值实验结果表明该组合预测方法相对于其余两种方法是最优的。该研究的重要现实意义在于对第三方逆向物流服务提供商而言，可以通过该组合预测模型提升预测精度，从而减小维修备件过量采购或者采购不足的风险，同时可以有效的降低备件库存以及提高顾客的响应速度，从而提高公司的整体运营效率和服务质量，最终更好的提升公司的竞争力。</w:t>
      </w:r>
    </w:p>
    <w:p w:rsidR="001D714E" w:rsidRPr="001D714E" w:rsidRDefault="001D714E" w:rsidP="001C058A">
      <w:pPr>
        <w:ind w:firstLineChars="200" w:firstLine="420"/>
        <w:rPr>
          <w:rFonts w:asciiTheme="minorEastAsia" w:eastAsiaTheme="minorEastAsia" w:hAnsiTheme="minorEastAsia"/>
          <w:sz w:val="21"/>
          <w:szCs w:val="21"/>
        </w:rPr>
      </w:pPr>
    </w:p>
    <w:p w:rsidR="00C3254C" w:rsidRPr="001D714E" w:rsidRDefault="00C3254C" w:rsidP="008B12E6">
      <w:pPr>
        <w:rPr>
          <w:rFonts w:asciiTheme="minorEastAsia" w:eastAsiaTheme="minorEastAsia" w:hAnsiTheme="minorEastAsia"/>
          <w:b/>
          <w:sz w:val="21"/>
          <w:szCs w:val="21"/>
        </w:rPr>
      </w:pPr>
      <w:r w:rsidRPr="001D714E">
        <w:rPr>
          <w:rFonts w:asciiTheme="minorEastAsia" w:eastAsiaTheme="minorEastAsia" w:hAnsiTheme="minorEastAsia" w:hint="eastAsia"/>
          <w:b/>
          <w:sz w:val="28"/>
          <w:szCs w:val="28"/>
        </w:rPr>
        <w:t>参考文献</w:t>
      </w:r>
      <w:bookmarkEnd w:id="8"/>
      <w:r w:rsidR="00C151DE" w:rsidRPr="001D714E">
        <w:rPr>
          <w:rFonts w:asciiTheme="minorEastAsia" w:eastAsiaTheme="minorEastAsia" w:hAnsiTheme="minorEastAsia" w:hint="eastAsia"/>
          <w:b/>
          <w:sz w:val="28"/>
          <w:szCs w:val="28"/>
        </w:rPr>
        <w:t>:</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noProof/>
          <w:sz w:val="18"/>
          <w:szCs w:val="18"/>
        </w:rPr>
        <w:t xml:space="preserve">] </w:t>
      </w:r>
      <w:r w:rsidRPr="00551623">
        <w:rPr>
          <w:caps/>
          <w:noProof/>
          <w:sz w:val="18"/>
          <w:szCs w:val="18"/>
        </w:rPr>
        <w:t>Goggin K, Browne J.</w:t>
      </w:r>
      <w:r w:rsidRPr="001D714E">
        <w:rPr>
          <w:noProof/>
          <w:sz w:val="18"/>
          <w:szCs w:val="18"/>
        </w:rPr>
        <w:t xml:space="preserve"> Electronic products recovery—PAWS, a BRITE-EURAM project[J]. Co</w:t>
      </w:r>
      <w:r w:rsidR="00186BAE">
        <w:rPr>
          <w:noProof/>
          <w:sz w:val="18"/>
          <w:szCs w:val="18"/>
        </w:rPr>
        <w:t>mputers in Industry, 1998, 36(1</w:t>
      </w:r>
      <w:r w:rsidR="00186BAE">
        <w:rPr>
          <w:rFonts w:hint="eastAsia"/>
          <w:noProof/>
          <w:sz w:val="18"/>
          <w:szCs w:val="18"/>
        </w:rPr>
        <w:t>/</w:t>
      </w:r>
      <w:r w:rsidRPr="001D714E">
        <w:rPr>
          <w:noProof/>
          <w:sz w:val="18"/>
          <w:szCs w:val="18"/>
        </w:rPr>
        <w:t>2):</w:t>
      </w:r>
      <w:r w:rsidRPr="001D714E">
        <w:rPr>
          <w:rFonts w:hint="eastAsia"/>
          <w:noProof/>
          <w:sz w:val="18"/>
          <w:szCs w:val="18"/>
        </w:rPr>
        <w:t xml:space="preserve"> </w:t>
      </w:r>
      <w:r w:rsidRPr="001D714E">
        <w:rPr>
          <w:noProof/>
          <w:sz w:val="18"/>
          <w:szCs w:val="18"/>
        </w:rPr>
        <w:t>65-74.</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2</w:t>
      </w:r>
      <w:r w:rsidRPr="001D714E">
        <w:rPr>
          <w:noProof/>
          <w:sz w:val="18"/>
          <w:szCs w:val="18"/>
        </w:rPr>
        <w:t xml:space="preserve">] </w:t>
      </w:r>
      <w:r w:rsidRPr="00551623">
        <w:rPr>
          <w:caps/>
          <w:noProof/>
          <w:sz w:val="18"/>
          <w:szCs w:val="18"/>
        </w:rPr>
        <w:t>Sodhi M S, Reimer B</w:t>
      </w:r>
      <w:r w:rsidRPr="001D714E">
        <w:rPr>
          <w:noProof/>
          <w:sz w:val="18"/>
          <w:szCs w:val="18"/>
        </w:rPr>
        <w:t>. Models for recycling electronics end-of-life products[J]. OR-Spektrum, 2001, 23(1):</w:t>
      </w:r>
      <w:r w:rsidRPr="001D714E">
        <w:rPr>
          <w:rFonts w:hint="eastAsia"/>
          <w:noProof/>
          <w:sz w:val="18"/>
          <w:szCs w:val="18"/>
        </w:rPr>
        <w:t xml:space="preserve"> </w:t>
      </w:r>
      <w:r w:rsidRPr="001D714E">
        <w:rPr>
          <w:noProof/>
          <w:sz w:val="18"/>
          <w:szCs w:val="18"/>
        </w:rPr>
        <w:t>97-115.</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3</w:t>
      </w:r>
      <w:r w:rsidRPr="001D714E">
        <w:rPr>
          <w:noProof/>
          <w:sz w:val="18"/>
          <w:szCs w:val="18"/>
        </w:rPr>
        <w:t xml:space="preserve">] </w:t>
      </w:r>
      <w:r w:rsidRPr="00551623">
        <w:rPr>
          <w:caps/>
          <w:noProof/>
          <w:sz w:val="18"/>
          <w:szCs w:val="18"/>
        </w:rPr>
        <w:t>Nagurney A, Toyasaki F</w:t>
      </w:r>
      <w:r w:rsidRPr="001D714E">
        <w:rPr>
          <w:noProof/>
          <w:sz w:val="18"/>
          <w:szCs w:val="18"/>
        </w:rPr>
        <w:t>. Reverse supply chain management and electronic waste recycling: a multitiered network equilibrium framework for e-cycling[J]. Transportation Research Part E</w:t>
      </w:r>
      <w:r w:rsidRPr="001D714E">
        <w:rPr>
          <w:rFonts w:hint="eastAsia"/>
          <w:noProof/>
          <w:sz w:val="18"/>
          <w:szCs w:val="18"/>
        </w:rPr>
        <w:t>:</w:t>
      </w:r>
      <w:r w:rsidRPr="001D714E">
        <w:rPr>
          <w:noProof/>
          <w:sz w:val="18"/>
          <w:szCs w:val="18"/>
        </w:rPr>
        <w:t xml:space="preserve"> Logistics &amp; Transportation Review, 2005, 41(1): 1-28.</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4</w:t>
      </w:r>
      <w:r w:rsidRPr="001D714E">
        <w:rPr>
          <w:noProof/>
          <w:sz w:val="18"/>
          <w:szCs w:val="18"/>
        </w:rPr>
        <w:t xml:space="preserve">] </w:t>
      </w:r>
      <w:r w:rsidRPr="001D714E">
        <w:rPr>
          <w:noProof/>
          <w:sz w:val="18"/>
          <w:szCs w:val="18"/>
        </w:rPr>
        <w:t>王发鸿</w:t>
      </w:r>
      <w:r w:rsidRPr="001D714E">
        <w:rPr>
          <w:noProof/>
          <w:sz w:val="18"/>
          <w:szCs w:val="18"/>
        </w:rPr>
        <w:t xml:space="preserve">, </w:t>
      </w:r>
      <w:r w:rsidRPr="001D714E">
        <w:rPr>
          <w:noProof/>
          <w:sz w:val="18"/>
          <w:szCs w:val="18"/>
        </w:rPr>
        <w:t>达庆利</w:t>
      </w:r>
      <w:r w:rsidRPr="001D714E">
        <w:rPr>
          <w:noProof/>
          <w:sz w:val="18"/>
          <w:szCs w:val="18"/>
        </w:rPr>
        <w:t xml:space="preserve">. </w:t>
      </w:r>
      <w:r w:rsidRPr="001D714E">
        <w:rPr>
          <w:noProof/>
          <w:sz w:val="18"/>
          <w:szCs w:val="18"/>
        </w:rPr>
        <w:t>电子行业再制造逆向物流模式选择决策分析</w:t>
      </w:r>
      <w:r w:rsidRPr="001D714E">
        <w:rPr>
          <w:noProof/>
          <w:sz w:val="18"/>
          <w:szCs w:val="18"/>
        </w:rPr>
        <w:t xml:space="preserve">[J]. </w:t>
      </w:r>
      <w:r w:rsidRPr="001D714E">
        <w:rPr>
          <w:noProof/>
          <w:sz w:val="18"/>
          <w:szCs w:val="18"/>
        </w:rPr>
        <w:t>中国管理科学</w:t>
      </w:r>
      <w:r w:rsidRPr="001D714E">
        <w:rPr>
          <w:noProof/>
          <w:sz w:val="18"/>
          <w:szCs w:val="18"/>
        </w:rPr>
        <w:t>, 2006, 14(6):44-49.</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5</w:t>
      </w:r>
      <w:r w:rsidRPr="001D714E">
        <w:rPr>
          <w:noProof/>
          <w:sz w:val="18"/>
          <w:szCs w:val="18"/>
        </w:rPr>
        <w:t xml:space="preserve">] </w:t>
      </w:r>
      <w:r w:rsidRPr="001D714E">
        <w:rPr>
          <w:noProof/>
          <w:sz w:val="18"/>
          <w:szCs w:val="18"/>
        </w:rPr>
        <w:t>李春发</w:t>
      </w:r>
      <w:r w:rsidRPr="001D714E">
        <w:rPr>
          <w:noProof/>
          <w:sz w:val="18"/>
          <w:szCs w:val="18"/>
        </w:rPr>
        <w:t xml:space="preserve">, </w:t>
      </w:r>
      <w:r w:rsidRPr="001D714E">
        <w:rPr>
          <w:noProof/>
          <w:sz w:val="18"/>
          <w:szCs w:val="18"/>
        </w:rPr>
        <w:t>杨琪琪</w:t>
      </w:r>
      <w:r w:rsidRPr="001D714E">
        <w:rPr>
          <w:noProof/>
          <w:sz w:val="18"/>
          <w:szCs w:val="18"/>
        </w:rPr>
        <w:t xml:space="preserve">, </w:t>
      </w:r>
      <w:r w:rsidRPr="001D714E">
        <w:rPr>
          <w:noProof/>
          <w:sz w:val="18"/>
          <w:szCs w:val="18"/>
        </w:rPr>
        <w:t>韩芳旭</w:t>
      </w:r>
      <w:r w:rsidRPr="001D714E">
        <w:rPr>
          <w:noProof/>
          <w:sz w:val="18"/>
          <w:szCs w:val="18"/>
        </w:rPr>
        <w:t xml:space="preserve">. </w:t>
      </w:r>
      <w:r w:rsidRPr="001D714E">
        <w:rPr>
          <w:noProof/>
          <w:sz w:val="18"/>
          <w:szCs w:val="18"/>
        </w:rPr>
        <w:t>基于</w:t>
      </w:r>
      <w:r w:rsidRPr="001D714E">
        <w:rPr>
          <w:noProof/>
          <w:sz w:val="18"/>
          <w:szCs w:val="18"/>
        </w:rPr>
        <w:t>C2 B</w:t>
      </w:r>
      <w:r w:rsidRPr="001D714E">
        <w:rPr>
          <w:noProof/>
          <w:sz w:val="18"/>
          <w:szCs w:val="18"/>
        </w:rPr>
        <w:t>的废弃电器电子产品网络回收系统利益相关者关系研究</w:t>
      </w:r>
      <w:r w:rsidRPr="001D714E">
        <w:rPr>
          <w:noProof/>
          <w:sz w:val="18"/>
          <w:szCs w:val="18"/>
        </w:rPr>
        <w:t xml:space="preserve">[J]. </w:t>
      </w:r>
      <w:r w:rsidRPr="001D714E">
        <w:rPr>
          <w:noProof/>
          <w:sz w:val="18"/>
          <w:szCs w:val="18"/>
        </w:rPr>
        <w:t>科技管理研究</w:t>
      </w:r>
      <w:r w:rsidRPr="001D714E">
        <w:rPr>
          <w:noProof/>
          <w:sz w:val="18"/>
          <w:szCs w:val="18"/>
        </w:rPr>
        <w:t>, 2014(23):</w:t>
      </w:r>
      <w:r w:rsidRPr="001D714E">
        <w:rPr>
          <w:rFonts w:hint="eastAsia"/>
          <w:noProof/>
          <w:sz w:val="18"/>
          <w:szCs w:val="18"/>
        </w:rPr>
        <w:t xml:space="preserve"> </w:t>
      </w:r>
      <w:r w:rsidRPr="001D714E">
        <w:rPr>
          <w:noProof/>
          <w:sz w:val="18"/>
          <w:szCs w:val="18"/>
        </w:rPr>
        <w:t>233-239.</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6</w:t>
      </w:r>
      <w:r w:rsidRPr="001D714E">
        <w:rPr>
          <w:noProof/>
          <w:sz w:val="18"/>
          <w:szCs w:val="18"/>
        </w:rPr>
        <w:t xml:space="preserve">] </w:t>
      </w:r>
      <w:r w:rsidRPr="001D714E">
        <w:rPr>
          <w:noProof/>
          <w:sz w:val="18"/>
          <w:szCs w:val="18"/>
        </w:rPr>
        <w:t>吕君</w:t>
      </w:r>
      <w:r w:rsidRPr="001D714E">
        <w:rPr>
          <w:noProof/>
          <w:sz w:val="18"/>
          <w:szCs w:val="18"/>
        </w:rPr>
        <w:t xml:space="preserve">, </w:t>
      </w:r>
      <w:r w:rsidRPr="001D714E">
        <w:rPr>
          <w:noProof/>
          <w:sz w:val="18"/>
          <w:szCs w:val="18"/>
        </w:rPr>
        <w:t>谢家平</w:t>
      </w:r>
      <w:r w:rsidRPr="001D714E">
        <w:rPr>
          <w:noProof/>
          <w:sz w:val="18"/>
          <w:szCs w:val="18"/>
        </w:rPr>
        <w:t xml:space="preserve">. </w:t>
      </w:r>
      <w:r w:rsidRPr="001D714E">
        <w:rPr>
          <w:noProof/>
          <w:sz w:val="18"/>
          <w:szCs w:val="18"/>
        </w:rPr>
        <w:t>基于空间相关性的</w:t>
      </w:r>
      <w:r w:rsidRPr="001D714E">
        <w:rPr>
          <w:noProof/>
          <w:sz w:val="18"/>
          <w:szCs w:val="18"/>
        </w:rPr>
        <w:t>WEEE</w:t>
      </w:r>
      <w:r w:rsidRPr="001D714E">
        <w:rPr>
          <w:noProof/>
          <w:sz w:val="18"/>
          <w:szCs w:val="18"/>
        </w:rPr>
        <w:t>逆向物流回收预测研究</w:t>
      </w:r>
      <w:r w:rsidRPr="001D714E">
        <w:rPr>
          <w:noProof/>
          <w:sz w:val="18"/>
          <w:szCs w:val="18"/>
        </w:rPr>
        <w:t xml:space="preserve">[J]. </w:t>
      </w:r>
      <w:r w:rsidRPr="001D714E">
        <w:rPr>
          <w:noProof/>
          <w:sz w:val="18"/>
          <w:szCs w:val="18"/>
        </w:rPr>
        <w:t>管理工程学报</w:t>
      </w:r>
      <w:r w:rsidRPr="001D714E">
        <w:rPr>
          <w:noProof/>
          <w:sz w:val="18"/>
          <w:szCs w:val="18"/>
        </w:rPr>
        <w:t>, 2015, 29(4):152-161.</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7</w:t>
      </w:r>
      <w:r w:rsidRPr="001D714E">
        <w:rPr>
          <w:noProof/>
          <w:sz w:val="18"/>
          <w:szCs w:val="18"/>
        </w:rPr>
        <w:t xml:space="preserve">] </w:t>
      </w:r>
      <w:r w:rsidRPr="00551623">
        <w:rPr>
          <w:caps/>
          <w:noProof/>
          <w:sz w:val="18"/>
          <w:szCs w:val="18"/>
        </w:rPr>
        <w:t>Brito M P D, Laan E A V D</w:t>
      </w:r>
      <w:r w:rsidRPr="001D714E">
        <w:rPr>
          <w:noProof/>
          <w:sz w:val="18"/>
          <w:szCs w:val="18"/>
        </w:rPr>
        <w:t>. Inventory control with product returns: the impact of information[J]. Econometric Institute Research Papers, 2002, 194(1):</w:t>
      </w:r>
      <w:r w:rsidRPr="001D714E">
        <w:rPr>
          <w:rFonts w:hint="eastAsia"/>
          <w:noProof/>
          <w:sz w:val="18"/>
          <w:szCs w:val="18"/>
        </w:rPr>
        <w:t xml:space="preserve"> </w:t>
      </w:r>
      <w:r w:rsidRPr="001D714E">
        <w:rPr>
          <w:noProof/>
          <w:sz w:val="18"/>
          <w:szCs w:val="18"/>
        </w:rPr>
        <w:t>85-101.</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8</w:t>
      </w:r>
      <w:r w:rsidR="002C7CB7" w:rsidRPr="001D714E">
        <w:rPr>
          <w:noProof/>
          <w:sz w:val="18"/>
          <w:szCs w:val="18"/>
        </w:rPr>
        <w:t xml:space="preserve">] </w:t>
      </w:r>
      <w:r w:rsidR="002C7CB7" w:rsidRPr="00551623">
        <w:rPr>
          <w:caps/>
          <w:noProof/>
          <w:sz w:val="18"/>
          <w:szCs w:val="18"/>
        </w:rPr>
        <w:t>Yang</w:t>
      </w:r>
      <w:r w:rsidR="002C7CB7" w:rsidRPr="00551623">
        <w:rPr>
          <w:rFonts w:hint="eastAsia"/>
          <w:caps/>
          <w:noProof/>
          <w:sz w:val="18"/>
          <w:szCs w:val="18"/>
        </w:rPr>
        <w:t xml:space="preserve"> </w:t>
      </w:r>
      <w:r w:rsidR="002C7CB7" w:rsidRPr="00551623">
        <w:rPr>
          <w:caps/>
          <w:noProof/>
          <w:sz w:val="18"/>
          <w:szCs w:val="18"/>
        </w:rPr>
        <w:t xml:space="preserve">Y, </w:t>
      </w:r>
      <w:r w:rsidRPr="00551623">
        <w:rPr>
          <w:caps/>
          <w:noProof/>
          <w:sz w:val="18"/>
          <w:szCs w:val="18"/>
        </w:rPr>
        <w:t>Williams</w:t>
      </w:r>
      <w:r w:rsidR="00551623" w:rsidRPr="00551623">
        <w:rPr>
          <w:caps/>
          <w:noProof/>
          <w:sz w:val="18"/>
          <w:szCs w:val="18"/>
        </w:rPr>
        <w:t xml:space="preserve"> E</w:t>
      </w:r>
      <w:r w:rsidRPr="00551623">
        <w:rPr>
          <w:caps/>
          <w:noProof/>
          <w:sz w:val="18"/>
          <w:szCs w:val="18"/>
        </w:rPr>
        <w:t>.</w:t>
      </w:r>
      <w:r w:rsidRPr="001D714E">
        <w:rPr>
          <w:rFonts w:hint="eastAsia"/>
          <w:noProof/>
          <w:sz w:val="18"/>
          <w:szCs w:val="18"/>
        </w:rPr>
        <w:t xml:space="preserve"> </w:t>
      </w:r>
      <w:r w:rsidRPr="001D714E">
        <w:rPr>
          <w:noProof/>
          <w:sz w:val="18"/>
          <w:szCs w:val="18"/>
        </w:rPr>
        <w:t>Logistic model-based forecast of sales and generation of obsolete computers in the US[J].</w:t>
      </w:r>
      <w:r w:rsidRPr="001D714E">
        <w:rPr>
          <w:rFonts w:hint="eastAsia"/>
          <w:noProof/>
          <w:sz w:val="18"/>
          <w:szCs w:val="18"/>
        </w:rPr>
        <w:t xml:space="preserve"> </w:t>
      </w:r>
      <w:r w:rsidRPr="001D714E">
        <w:rPr>
          <w:noProof/>
          <w:sz w:val="18"/>
          <w:szCs w:val="18"/>
        </w:rPr>
        <w:t>Technological Forecasting and Social Change,</w:t>
      </w:r>
      <w:r w:rsidRPr="001D714E">
        <w:rPr>
          <w:rFonts w:hint="eastAsia"/>
          <w:noProof/>
          <w:sz w:val="18"/>
          <w:szCs w:val="18"/>
        </w:rPr>
        <w:t xml:space="preserve"> </w:t>
      </w:r>
      <w:r w:rsidRPr="001D714E">
        <w:rPr>
          <w:noProof/>
          <w:sz w:val="18"/>
          <w:szCs w:val="18"/>
        </w:rPr>
        <w:t>2009,</w:t>
      </w:r>
      <w:r w:rsidRPr="001D714E">
        <w:rPr>
          <w:rFonts w:hint="eastAsia"/>
          <w:noProof/>
          <w:sz w:val="18"/>
          <w:szCs w:val="18"/>
        </w:rPr>
        <w:t xml:space="preserve"> </w:t>
      </w:r>
      <w:r w:rsidRPr="001D714E">
        <w:rPr>
          <w:noProof/>
          <w:sz w:val="18"/>
          <w:szCs w:val="18"/>
        </w:rPr>
        <w:t>76(8):</w:t>
      </w:r>
      <w:r w:rsidRPr="001D714E">
        <w:rPr>
          <w:rFonts w:hint="eastAsia"/>
          <w:noProof/>
          <w:sz w:val="18"/>
          <w:szCs w:val="18"/>
        </w:rPr>
        <w:t xml:space="preserve"> </w:t>
      </w:r>
      <w:r w:rsidRPr="001D714E">
        <w:rPr>
          <w:noProof/>
          <w:sz w:val="18"/>
          <w:szCs w:val="18"/>
        </w:rPr>
        <w:t>1105-1114.</w:t>
      </w:r>
    </w:p>
    <w:p w:rsidR="001C058A" w:rsidRPr="001D714E" w:rsidRDefault="001C058A" w:rsidP="001D714E">
      <w:pPr>
        <w:spacing w:line="276" w:lineRule="auto"/>
        <w:rPr>
          <w:noProof/>
          <w:sz w:val="18"/>
          <w:szCs w:val="18"/>
        </w:rPr>
      </w:pPr>
      <w:r w:rsidRPr="001D714E">
        <w:rPr>
          <w:noProof/>
          <w:sz w:val="18"/>
          <w:szCs w:val="18"/>
        </w:rPr>
        <w:t>[</w:t>
      </w:r>
      <w:r w:rsidRPr="001D714E">
        <w:rPr>
          <w:rFonts w:hint="eastAsia"/>
          <w:noProof/>
          <w:sz w:val="18"/>
          <w:szCs w:val="18"/>
        </w:rPr>
        <w:t>9</w:t>
      </w:r>
      <w:r w:rsidRPr="001D714E">
        <w:rPr>
          <w:noProof/>
          <w:sz w:val="18"/>
          <w:szCs w:val="18"/>
        </w:rPr>
        <w:t xml:space="preserve">] </w:t>
      </w:r>
      <w:r w:rsidRPr="00551623">
        <w:rPr>
          <w:caps/>
          <w:noProof/>
          <w:sz w:val="18"/>
          <w:szCs w:val="18"/>
        </w:rPr>
        <w:t>Marx-</w:t>
      </w:r>
      <w:r w:rsidRPr="00551623">
        <w:rPr>
          <w:rFonts w:hint="eastAsia"/>
          <w:caps/>
          <w:noProof/>
          <w:sz w:val="18"/>
          <w:szCs w:val="18"/>
        </w:rPr>
        <w:t>G</w:t>
      </w:r>
      <w:r w:rsidR="002C7CB7" w:rsidRPr="00551623">
        <w:rPr>
          <w:caps/>
          <w:noProof/>
          <w:sz w:val="18"/>
          <w:szCs w:val="18"/>
        </w:rPr>
        <w:t>omez J</w:t>
      </w:r>
      <w:r w:rsidR="002C7CB7" w:rsidRPr="00551623">
        <w:rPr>
          <w:rFonts w:hint="eastAsia"/>
          <w:caps/>
          <w:noProof/>
          <w:sz w:val="18"/>
          <w:szCs w:val="18"/>
        </w:rPr>
        <w:t>,</w:t>
      </w:r>
      <w:r w:rsidRPr="00551623">
        <w:rPr>
          <w:caps/>
          <w:noProof/>
          <w:sz w:val="18"/>
          <w:szCs w:val="18"/>
        </w:rPr>
        <w:t xml:space="preserve"> </w:t>
      </w:r>
      <w:r w:rsidRPr="001D714E">
        <w:rPr>
          <w:noProof/>
          <w:sz w:val="18"/>
          <w:szCs w:val="18"/>
        </w:rPr>
        <w:t>et al.</w:t>
      </w:r>
      <w:r w:rsidRPr="001D714E">
        <w:rPr>
          <w:rFonts w:hint="eastAsia"/>
          <w:noProof/>
          <w:sz w:val="18"/>
          <w:szCs w:val="18"/>
        </w:rPr>
        <w:t xml:space="preserve"> </w:t>
      </w:r>
      <w:r w:rsidRPr="001D714E">
        <w:rPr>
          <w:noProof/>
          <w:sz w:val="18"/>
          <w:szCs w:val="18"/>
        </w:rPr>
        <w:t>Neuro-fuzzy approach to forecast returns of scrapped products to recycling and remanufacturing[J].</w:t>
      </w:r>
      <w:r w:rsidRPr="001D714E">
        <w:rPr>
          <w:rFonts w:hint="eastAsia"/>
          <w:noProof/>
          <w:sz w:val="18"/>
          <w:szCs w:val="18"/>
        </w:rPr>
        <w:t xml:space="preserve"> </w:t>
      </w:r>
      <w:r w:rsidRPr="001D714E">
        <w:rPr>
          <w:noProof/>
          <w:sz w:val="18"/>
          <w:szCs w:val="18"/>
        </w:rPr>
        <w:t>Knowledge-Based Systems,</w:t>
      </w:r>
      <w:r w:rsidRPr="001D714E">
        <w:rPr>
          <w:rFonts w:hint="eastAsia"/>
          <w:noProof/>
          <w:sz w:val="18"/>
          <w:szCs w:val="18"/>
        </w:rPr>
        <w:t xml:space="preserve"> </w:t>
      </w:r>
      <w:r w:rsidRPr="001D714E">
        <w:rPr>
          <w:noProof/>
          <w:sz w:val="18"/>
          <w:szCs w:val="18"/>
        </w:rPr>
        <w:t>2002, 15(1):</w:t>
      </w:r>
      <w:r w:rsidRPr="001D714E">
        <w:rPr>
          <w:rFonts w:hint="eastAsia"/>
          <w:noProof/>
          <w:sz w:val="18"/>
          <w:szCs w:val="18"/>
        </w:rPr>
        <w:t xml:space="preserve"> </w:t>
      </w:r>
      <w:r w:rsidRPr="001D714E">
        <w:rPr>
          <w:noProof/>
          <w:sz w:val="18"/>
          <w:szCs w:val="18"/>
        </w:rPr>
        <w:t>119-128.</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0</w:t>
      </w:r>
      <w:r w:rsidRPr="001D714E">
        <w:rPr>
          <w:noProof/>
          <w:sz w:val="18"/>
          <w:szCs w:val="18"/>
        </w:rPr>
        <w:t xml:space="preserve">] </w:t>
      </w:r>
      <w:r w:rsidRPr="00551623">
        <w:rPr>
          <w:caps/>
          <w:noProof/>
          <w:sz w:val="18"/>
          <w:szCs w:val="18"/>
        </w:rPr>
        <w:t>Maheshwar D, Mittal R K</w:t>
      </w:r>
      <w:r w:rsidRPr="001D714E">
        <w:rPr>
          <w:noProof/>
          <w:sz w:val="18"/>
          <w:szCs w:val="18"/>
        </w:rPr>
        <w:t>. Future trends in computer waste generation in Ind</w:t>
      </w:r>
      <w:r w:rsidR="002C7CB7" w:rsidRPr="001D714E">
        <w:rPr>
          <w:noProof/>
          <w:sz w:val="18"/>
          <w:szCs w:val="18"/>
        </w:rPr>
        <w:t>ia</w:t>
      </w:r>
      <w:r w:rsidRPr="001D714E">
        <w:rPr>
          <w:noProof/>
          <w:sz w:val="18"/>
          <w:szCs w:val="18"/>
        </w:rPr>
        <w:t>[J]. Waste Management, 2010, 30(11):</w:t>
      </w:r>
      <w:r w:rsidRPr="001D714E">
        <w:rPr>
          <w:rFonts w:hint="eastAsia"/>
          <w:noProof/>
          <w:sz w:val="18"/>
          <w:szCs w:val="18"/>
        </w:rPr>
        <w:t xml:space="preserve"> </w:t>
      </w:r>
      <w:r w:rsidRPr="001D714E">
        <w:rPr>
          <w:noProof/>
          <w:sz w:val="18"/>
          <w:szCs w:val="18"/>
        </w:rPr>
        <w:t>265-</w:t>
      </w:r>
      <w:r w:rsidRPr="001D714E">
        <w:rPr>
          <w:rFonts w:hint="eastAsia"/>
          <w:noProof/>
          <w:sz w:val="18"/>
          <w:szCs w:val="18"/>
        </w:rPr>
        <w:t>2</w:t>
      </w:r>
      <w:r w:rsidRPr="001D714E">
        <w:rPr>
          <w:noProof/>
          <w:sz w:val="18"/>
          <w:szCs w:val="18"/>
        </w:rPr>
        <w:t>77.</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1</w:t>
      </w:r>
      <w:r w:rsidRPr="001D714E">
        <w:rPr>
          <w:noProof/>
          <w:sz w:val="18"/>
          <w:szCs w:val="18"/>
        </w:rPr>
        <w:t xml:space="preserve">] </w:t>
      </w:r>
      <w:r w:rsidRPr="00551623">
        <w:rPr>
          <w:caps/>
          <w:noProof/>
          <w:sz w:val="18"/>
          <w:szCs w:val="18"/>
        </w:rPr>
        <w:t>Walk W</w:t>
      </w:r>
      <w:r w:rsidRPr="001D714E">
        <w:rPr>
          <w:noProof/>
          <w:sz w:val="18"/>
          <w:szCs w:val="18"/>
        </w:rPr>
        <w:t>. Forecasting quantities of disused household CRT appliances – A regional case study approach and its application to Baden-Württemberg[J]. Waste Management, 2008, 29(2):</w:t>
      </w:r>
      <w:r w:rsidRPr="001D714E">
        <w:rPr>
          <w:rFonts w:hint="eastAsia"/>
          <w:noProof/>
          <w:sz w:val="18"/>
          <w:szCs w:val="18"/>
        </w:rPr>
        <w:t xml:space="preserve"> </w:t>
      </w:r>
      <w:r w:rsidRPr="001D714E">
        <w:rPr>
          <w:noProof/>
          <w:sz w:val="18"/>
          <w:szCs w:val="18"/>
        </w:rPr>
        <w:t>945-</w:t>
      </w:r>
      <w:r w:rsidR="00044BBF" w:rsidRPr="001D714E">
        <w:rPr>
          <w:rFonts w:hint="eastAsia"/>
          <w:noProof/>
          <w:sz w:val="18"/>
          <w:szCs w:val="18"/>
        </w:rPr>
        <w:t>9</w:t>
      </w:r>
      <w:r w:rsidRPr="001D714E">
        <w:rPr>
          <w:noProof/>
          <w:sz w:val="18"/>
          <w:szCs w:val="18"/>
        </w:rPr>
        <w:t>51.</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2</w:t>
      </w:r>
      <w:r w:rsidRPr="001D714E">
        <w:rPr>
          <w:noProof/>
          <w:sz w:val="18"/>
          <w:szCs w:val="18"/>
        </w:rPr>
        <w:t xml:space="preserve">] </w:t>
      </w:r>
      <w:r w:rsidRPr="00551623">
        <w:rPr>
          <w:caps/>
          <w:noProof/>
          <w:sz w:val="18"/>
          <w:szCs w:val="18"/>
        </w:rPr>
        <w:t>Kang H Y, Schoenung J M.</w:t>
      </w:r>
      <w:r w:rsidRPr="001D714E">
        <w:rPr>
          <w:noProof/>
          <w:sz w:val="18"/>
          <w:szCs w:val="18"/>
        </w:rPr>
        <w:t xml:space="preserve"> Estimation of future outflows and infrastructure needed to recycle personal</w:t>
      </w:r>
      <w:r w:rsidR="002C7CB7" w:rsidRPr="001D714E">
        <w:rPr>
          <w:noProof/>
          <w:sz w:val="18"/>
          <w:szCs w:val="18"/>
        </w:rPr>
        <w:t xml:space="preserve"> computer systems in California</w:t>
      </w:r>
      <w:r w:rsidRPr="001D714E">
        <w:rPr>
          <w:noProof/>
          <w:sz w:val="18"/>
          <w:szCs w:val="18"/>
        </w:rPr>
        <w:t>[J]. Journal of Hazardous Materials, 2006, 137(2):1165-1174.</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3</w:t>
      </w:r>
      <w:r w:rsidRPr="001D714E">
        <w:rPr>
          <w:noProof/>
          <w:sz w:val="18"/>
          <w:szCs w:val="18"/>
        </w:rPr>
        <w:t>]</w:t>
      </w:r>
      <w:r w:rsidRPr="001D714E">
        <w:rPr>
          <w:rFonts w:hint="eastAsia"/>
          <w:noProof/>
          <w:sz w:val="18"/>
          <w:szCs w:val="18"/>
        </w:rPr>
        <w:t xml:space="preserve"> </w:t>
      </w:r>
      <w:r w:rsidRPr="001D714E">
        <w:rPr>
          <w:noProof/>
          <w:sz w:val="18"/>
          <w:szCs w:val="18"/>
        </w:rPr>
        <w:t>许淑君</w:t>
      </w:r>
      <w:r w:rsidRPr="001D714E">
        <w:rPr>
          <w:noProof/>
          <w:sz w:val="18"/>
          <w:szCs w:val="18"/>
        </w:rPr>
        <w:t xml:space="preserve">. </w:t>
      </w:r>
      <w:r w:rsidRPr="001D714E">
        <w:rPr>
          <w:noProof/>
          <w:sz w:val="18"/>
          <w:szCs w:val="18"/>
        </w:rPr>
        <w:t>一个基于</w:t>
      </w:r>
      <w:r w:rsidRPr="001D714E">
        <w:rPr>
          <w:noProof/>
          <w:sz w:val="18"/>
          <w:szCs w:val="18"/>
        </w:rPr>
        <w:t>Agent</w:t>
      </w:r>
      <w:r w:rsidRPr="001D714E">
        <w:rPr>
          <w:noProof/>
          <w:sz w:val="18"/>
          <w:szCs w:val="18"/>
        </w:rPr>
        <w:t>的逆向物流在线跳变灰预测系统</w:t>
      </w:r>
      <w:r w:rsidRPr="001D714E">
        <w:rPr>
          <w:noProof/>
          <w:sz w:val="18"/>
          <w:szCs w:val="18"/>
        </w:rPr>
        <w:t xml:space="preserve">[J]. </w:t>
      </w:r>
      <w:r w:rsidRPr="001D714E">
        <w:rPr>
          <w:noProof/>
          <w:sz w:val="18"/>
          <w:szCs w:val="18"/>
        </w:rPr>
        <w:t>计算机工程</w:t>
      </w:r>
      <w:r w:rsidRPr="001D714E">
        <w:rPr>
          <w:noProof/>
          <w:sz w:val="18"/>
          <w:szCs w:val="18"/>
        </w:rPr>
        <w:t>, 2006, 32(8):186-188.</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4</w:t>
      </w:r>
      <w:r w:rsidRPr="001D714E">
        <w:rPr>
          <w:noProof/>
          <w:sz w:val="18"/>
          <w:szCs w:val="18"/>
        </w:rPr>
        <w:t xml:space="preserve">] </w:t>
      </w:r>
      <w:r w:rsidRPr="001D714E">
        <w:rPr>
          <w:rFonts w:hint="eastAsia"/>
          <w:noProof/>
          <w:sz w:val="18"/>
          <w:szCs w:val="18"/>
        </w:rPr>
        <w:t>谢家平</w:t>
      </w:r>
      <w:r w:rsidRPr="001D714E">
        <w:rPr>
          <w:noProof/>
          <w:sz w:val="18"/>
          <w:szCs w:val="18"/>
        </w:rPr>
        <w:t>.</w:t>
      </w:r>
      <w:r w:rsidRPr="001D714E">
        <w:rPr>
          <w:rFonts w:hint="eastAsia"/>
          <w:noProof/>
          <w:sz w:val="18"/>
          <w:szCs w:val="18"/>
        </w:rPr>
        <w:t>基于</w:t>
      </w:r>
      <w:r w:rsidRPr="001D714E">
        <w:rPr>
          <w:noProof/>
          <w:sz w:val="18"/>
          <w:szCs w:val="18"/>
        </w:rPr>
        <w:t xml:space="preserve">Markov </w:t>
      </w:r>
      <w:r w:rsidRPr="001D714E">
        <w:rPr>
          <w:rFonts w:hint="eastAsia"/>
          <w:noProof/>
          <w:sz w:val="18"/>
          <w:szCs w:val="18"/>
        </w:rPr>
        <w:t>链的逆向物流回流预测</w:t>
      </w:r>
      <w:r w:rsidRPr="001D714E">
        <w:rPr>
          <w:noProof/>
          <w:sz w:val="18"/>
          <w:szCs w:val="18"/>
        </w:rPr>
        <w:t>[J].</w:t>
      </w:r>
      <w:r w:rsidRPr="001D714E">
        <w:rPr>
          <w:rFonts w:hint="eastAsia"/>
          <w:noProof/>
          <w:sz w:val="18"/>
          <w:szCs w:val="18"/>
        </w:rPr>
        <w:t xml:space="preserve"> </w:t>
      </w:r>
      <w:r w:rsidRPr="001D714E">
        <w:rPr>
          <w:rFonts w:hint="eastAsia"/>
          <w:noProof/>
          <w:sz w:val="18"/>
          <w:szCs w:val="18"/>
        </w:rPr>
        <w:t>科技进步与对策</w:t>
      </w:r>
      <w:r w:rsidRPr="001D714E">
        <w:rPr>
          <w:noProof/>
          <w:sz w:val="18"/>
          <w:szCs w:val="18"/>
        </w:rPr>
        <w:t>, 2007, 24(10): 37-40.</w:t>
      </w:r>
    </w:p>
    <w:p w:rsidR="001C058A" w:rsidRPr="001D714E" w:rsidRDefault="001C058A" w:rsidP="001D714E">
      <w:pPr>
        <w:spacing w:line="276" w:lineRule="auto"/>
        <w:rPr>
          <w:noProof/>
          <w:sz w:val="18"/>
          <w:szCs w:val="18"/>
        </w:rPr>
      </w:pPr>
      <w:r w:rsidRPr="001D714E">
        <w:rPr>
          <w:noProof/>
          <w:sz w:val="18"/>
          <w:szCs w:val="18"/>
        </w:rPr>
        <w:t>[</w:t>
      </w:r>
      <w:r w:rsidRPr="001D714E">
        <w:rPr>
          <w:noProof/>
          <w:sz w:val="18"/>
          <w:szCs w:val="18"/>
        </w:rPr>
        <w:footnoteRef/>
      </w:r>
      <w:r w:rsidRPr="001D714E">
        <w:rPr>
          <w:rFonts w:hint="eastAsia"/>
          <w:noProof/>
          <w:sz w:val="18"/>
          <w:szCs w:val="18"/>
        </w:rPr>
        <w:t>5</w:t>
      </w:r>
      <w:r w:rsidRPr="001D714E">
        <w:rPr>
          <w:noProof/>
          <w:sz w:val="18"/>
          <w:szCs w:val="18"/>
        </w:rPr>
        <w:t>]</w:t>
      </w:r>
      <w:r w:rsidRPr="001D714E">
        <w:rPr>
          <w:rFonts w:hint="eastAsia"/>
          <w:noProof/>
          <w:sz w:val="18"/>
          <w:szCs w:val="18"/>
        </w:rPr>
        <w:t xml:space="preserve"> </w:t>
      </w:r>
      <w:r w:rsidRPr="001D714E">
        <w:rPr>
          <w:noProof/>
          <w:sz w:val="18"/>
          <w:szCs w:val="18"/>
        </w:rPr>
        <w:t>张迎新</w:t>
      </w:r>
      <w:r w:rsidRPr="001D714E">
        <w:rPr>
          <w:noProof/>
          <w:sz w:val="18"/>
          <w:szCs w:val="18"/>
        </w:rPr>
        <w:t xml:space="preserve">. </w:t>
      </w:r>
      <w:r w:rsidRPr="001D714E">
        <w:rPr>
          <w:noProof/>
          <w:sz w:val="18"/>
          <w:szCs w:val="18"/>
        </w:rPr>
        <w:t>基于</w:t>
      </w:r>
      <w:r w:rsidRPr="001D714E">
        <w:rPr>
          <w:noProof/>
          <w:sz w:val="18"/>
          <w:szCs w:val="18"/>
        </w:rPr>
        <w:t>BP</w:t>
      </w:r>
      <w:r w:rsidRPr="001D714E">
        <w:rPr>
          <w:noProof/>
          <w:sz w:val="18"/>
          <w:szCs w:val="18"/>
        </w:rPr>
        <w:t>模型的逆向物流零部件库存预测</w:t>
      </w:r>
      <w:r w:rsidRPr="001D714E">
        <w:rPr>
          <w:noProof/>
          <w:sz w:val="18"/>
          <w:szCs w:val="18"/>
        </w:rPr>
        <w:t xml:space="preserve">[J]. </w:t>
      </w:r>
      <w:r w:rsidRPr="001D714E">
        <w:rPr>
          <w:noProof/>
          <w:sz w:val="18"/>
          <w:szCs w:val="18"/>
        </w:rPr>
        <w:t>统计与决策</w:t>
      </w:r>
      <w:r w:rsidRPr="001D714E">
        <w:rPr>
          <w:noProof/>
          <w:sz w:val="18"/>
          <w:szCs w:val="18"/>
        </w:rPr>
        <w:t>, 2013(23):</w:t>
      </w:r>
      <w:r w:rsidR="00B3711D" w:rsidRPr="001D714E">
        <w:rPr>
          <w:rFonts w:hint="eastAsia"/>
          <w:noProof/>
          <w:sz w:val="18"/>
          <w:szCs w:val="18"/>
        </w:rPr>
        <w:t xml:space="preserve"> </w:t>
      </w:r>
      <w:r w:rsidRPr="001D714E">
        <w:rPr>
          <w:noProof/>
          <w:sz w:val="18"/>
          <w:szCs w:val="18"/>
        </w:rPr>
        <w:t>43-45.</w:t>
      </w:r>
    </w:p>
    <w:p w:rsidR="005B4902" w:rsidRPr="001D714E" w:rsidRDefault="002C7CB7" w:rsidP="001D714E">
      <w:pPr>
        <w:spacing w:line="276" w:lineRule="auto"/>
        <w:rPr>
          <w:noProof/>
          <w:sz w:val="18"/>
          <w:szCs w:val="18"/>
        </w:rPr>
      </w:pPr>
      <w:r w:rsidRPr="001D714E">
        <w:rPr>
          <w:rFonts w:hint="eastAsia"/>
          <w:noProof/>
          <w:sz w:val="18"/>
          <w:szCs w:val="18"/>
        </w:rPr>
        <w:t xml:space="preserve">[16] </w:t>
      </w:r>
      <w:r w:rsidRPr="00551623">
        <w:rPr>
          <w:rFonts w:hint="eastAsia"/>
          <w:caps/>
          <w:noProof/>
          <w:sz w:val="18"/>
          <w:szCs w:val="18"/>
        </w:rPr>
        <w:t>Gardner Jr E S</w:t>
      </w:r>
      <w:r w:rsidRPr="001D714E">
        <w:rPr>
          <w:rFonts w:hint="eastAsia"/>
          <w:noProof/>
          <w:sz w:val="18"/>
          <w:szCs w:val="18"/>
        </w:rPr>
        <w:t>. Exponential smoothing: The state of the art Part II[J]. Internation Journal of Forecasting, 2006, 22: 637-666.</w:t>
      </w:r>
    </w:p>
    <w:p w:rsidR="002C7CB7" w:rsidRPr="001D714E" w:rsidRDefault="002C7CB7" w:rsidP="001D714E">
      <w:pPr>
        <w:spacing w:line="276" w:lineRule="auto"/>
        <w:rPr>
          <w:noProof/>
          <w:sz w:val="18"/>
          <w:szCs w:val="18"/>
        </w:rPr>
      </w:pPr>
      <w:r w:rsidRPr="001D714E">
        <w:rPr>
          <w:rFonts w:hint="eastAsia"/>
          <w:noProof/>
          <w:sz w:val="18"/>
          <w:szCs w:val="18"/>
        </w:rPr>
        <w:t xml:space="preserve">[17] </w:t>
      </w:r>
      <w:r w:rsidRPr="00551623">
        <w:rPr>
          <w:rFonts w:hint="eastAsia"/>
          <w:caps/>
          <w:noProof/>
          <w:sz w:val="18"/>
          <w:szCs w:val="18"/>
        </w:rPr>
        <w:t>Armstrong J S</w:t>
      </w:r>
      <w:r w:rsidRPr="001D714E">
        <w:rPr>
          <w:rFonts w:hint="eastAsia"/>
          <w:noProof/>
          <w:sz w:val="18"/>
          <w:szCs w:val="18"/>
        </w:rPr>
        <w:t>. Findings from evidence-based forecasting: Methods for reducing forecast error[J]</w:t>
      </w:r>
      <w:r w:rsidR="00637ADB" w:rsidRPr="001D714E">
        <w:rPr>
          <w:rFonts w:hint="eastAsia"/>
          <w:noProof/>
          <w:sz w:val="18"/>
          <w:szCs w:val="18"/>
        </w:rPr>
        <w:t xml:space="preserve">. </w:t>
      </w:r>
      <w:r w:rsidRPr="001D714E">
        <w:rPr>
          <w:rFonts w:hint="eastAsia"/>
          <w:noProof/>
          <w:sz w:val="18"/>
          <w:szCs w:val="18"/>
        </w:rPr>
        <w:t>Internation Journal of Forecasting, 2006, 22: 583-598.</w:t>
      </w:r>
    </w:p>
    <w:p w:rsidR="002C7CB7" w:rsidRPr="001D714E" w:rsidRDefault="002C7CB7" w:rsidP="001D714E">
      <w:pPr>
        <w:spacing w:line="276" w:lineRule="auto"/>
        <w:rPr>
          <w:noProof/>
          <w:sz w:val="18"/>
          <w:szCs w:val="18"/>
        </w:rPr>
      </w:pPr>
      <w:r w:rsidRPr="001D714E">
        <w:rPr>
          <w:rFonts w:hint="eastAsia"/>
          <w:noProof/>
          <w:sz w:val="18"/>
          <w:szCs w:val="18"/>
        </w:rPr>
        <w:t xml:space="preserve">[18] </w:t>
      </w:r>
      <w:r w:rsidRPr="00551623">
        <w:rPr>
          <w:rFonts w:hint="eastAsia"/>
          <w:caps/>
          <w:noProof/>
          <w:sz w:val="18"/>
          <w:szCs w:val="18"/>
        </w:rPr>
        <w:t xml:space="preserve">Fildes R, Nikolopous K, Crone S, </w:t>
      </w:r>
      <w:r w:rsidRPr="001D714E">
        <w:rPr>
          <w:rFonts w:hint="eastAsia"/>
          <w:noProof/>
          <w:sz w:val="18"/>
          <w:szCs w:val="18"/>
        </w:rPr>
        <w:t xml:space="preserve">et al. Forecasting </w:t>
      </w:r>
      <w:r w:rsidR="00637ADB" w:rsidRPr="001D714E">
        <w:rPr>
          <w:rFonts w:hint="eastAsia"/>
          <w:noProof/>
          <w:sz w:val="18"/>
          <w:szCs w:val="18"/>
        </w:rPr>
        <w:t>and operational research: a review[J]. Journal of the Operatoinal Research Society, 2008, 59: 1-23.</w:t>
      </w:r>
    </w:p>
    <w:p w:rsidR="002C7CB7" w:rsidRPr="001D714E" w:rsidRDefault="002C7CB7" w:rsidP="00F53210"/>
    <w:p w:rsidR="00186BAE" w:rsidRDefault="00D643E5" w:rsidP="008B12E6">
      <w:pPr>
        <w:jc w:val="center"/>
        <w:rPr>
          <w:sz w:val="44"/>
          <w:szCs w:val="44"/>
        </w:rPr>
      </w:pPr>
      <w:r w:rsidRPr="00551623">
        <w:rPr>
          <w:sz w:val="44"/>
          <w:szCs w:val="44"/>
        </w:rPr>
        <w:t>Electronic Product</w:t>
      </w:r>
      <w:r w:rsidR="00A270A2">
        <w:rPr>
          <w:sz w:val="44"/>
          <w:szCs w:val="44"/>
        </w:rPr>
        <w:t xml:space="preserve"> Returns Forecasting</w:t>
      </w:r>
    </w:p>
    <w:p w:rsidR="00C3254C" w:rsidRPr="00551623" w:rsidRDefault="00C3254C" w:rsidP="008B12E6">
      <w:pPr>
        <w:jc w:val="center"/>
        <w:rPr>
          <w:sz w:val="44"/>
          <w:szCs w:val="44"/>
        </w:rPr>
      </w:pPr>
      <w:r w:rsidRPr="00551623">
        <w:rPr>
          <w:sz w:val="44"/>
          <w:szCs w:val="44"/>
        </w:rPr>
        <w:t xml:space="preserve">Based on </w:t>
      </w:r>
      <w:r w:rsidR="00D643E5" w:rsidRPr="00551623">
        <w:rPr>
          <w:rFonts w:hint="eastAsia"/>
          <w:sz w:val="44"/>
          <w:szCs w:val="44"/>
        </w:rPr>
        <w:t>Data-driven</w:t>
      </w:r>
    </w:p>
    <w:p w:rsidR="00C3254C" w:rsidRPr="001D714E" w:rsidRDefault="00635C5F" w:rsidP="008B12E6">
      <w:pPr>
        <w:jc w:val="center"/>
        <w:rPr>
          <w:sz w:val="28"/>
          <w:szCs w:val="28"/>
        </w:rPr>
      </w:pPr>
      <w:r w:rsidRPr="001D714E">
        <w:rPr>
          <w:rFonts w:hint="eastAsia"/>
          <w:sz w:val="28"/>
          <w:szCs w:val="28"/>
        </w:rPr>
        <w:t>XU</w:t>
      </w:r>
      <w:r w:rsidR="00303CAF" w:rsidRPr="001D714E">
        <w:rPr>
          <w:rFonts w:hint="eastAsia"/>
          <w:sz w:val="28"/>
          <w:szCs w:val="28"/>
        </w:rPr>
        <w:t xml:space="preserve"> </w:t>
      </w:r>
      <w:r w:rsidR="001D714E">
        <w:rPr>
          <w:rFonts w:hint="eastAsia"/>
          <w:sz w:val="28"/>
          <w:szCs w:val="28"/>
        </w:rPr>
        <w:t>Shu</w:t>
      </w:r>
      <w:r w:rsidRPr="001D714E">
        <w:rPr>
          <w:rFonts w:hint="eastAsia"/>
          <w:sz w:val="28"/>
          <w:szCs w:val="28"/>
        </w:rPr>
        <w:t>ting</w:t>
      </w:r>
      <w:r w:rsidR="00303CAF" w:rsidRPr="001D714E">
        <w:rPr>
          <w:rFonts w:hint="eastAsia"/>
          <w:sz w:val="28"/>
          <w:szCs w:val="28"/>
          <w:vertAlign w:val="superscript"/>
        </w:rPr>
        <w:t>1</w:t>
      </w:r>
      <w:r w:rsidR="00303CAF" w:rsidRPr="001D714E">
        <w:rPr>
          <w:rFonts w:hint="eastAsia"/>
          <w:sz w:val="28"/>
          <w:szCs w:val="28"/>
        </w:rPr>
        <w:t xml:space="preserve">, </w:t>
      </w:r>
      <w:r w:rsidR="00303CAF" w:rsidRPr="001D714E">
        <w:rPr>
          <w:sz w:val="28"/>
          <w:szCs w:val="28"/>
        </w:rPr>
        <w:t>T</w:t>
      </w:r>
      <w:r w:rsidR="00303CAF" w:rsidRPr="001D714E">
        <w:rPr>
          <w:rFonts w:hint="eastAsia"/>
          <w:sz w:val="28"/>
          <w:szCs w:val="28"/>
        </w:rPr>
        <w:t>AN</w:t>
      </w:r>
      <w:r w:rsidR="00303CAF" w:rsidRPr="001D714E">
        <w:rPr>
          <w:sz w:val="28"/>
          <w:szCs w:val="28"/>
        </w:rPr>
        <w:t xml:space="preserve"> Zhe</w:t>
      </w:r>
      <w:r w:rsidRPr="001D714E">
        <w:rPr>
          <w:rFonts w:hint="eastAsia"/>
          <w:sz w:val="28"/>
          <w:szCs w:val="28"/>
          <w:vertAlign w:val="superscript"/>
        </w:rPr>
        <w:t>1</w:t>
      </w:r>
      <w:r w:rsidR="00303CAF" w:rsidRPr="001D714E">
        <w:rPr>
          <w:sz w:val="28"/>
          <w:szCs w:val="28"/>
        </w:rPr>
        <w:t xml:space="preserve">, </w:t>
      </w:r>
      <w:r w:rsidR="001D714E">
        <w:rPr>
          <w:sz w:val="28"/>
          <w:szCs w:val="28"/>
        </w:rPr>
        <w:t>LU Xiao</w:t>
      </w:r>
      <w:r w:rsidR="00F3650D" w:rsidRPr="001D714E">
        <w:rPr>
          <w:sz w:val="28"/>
          <w:szCs w:val="28"/>
        </w:rPr>
        <w:t>li</w:t>
      </w:r>
      <w:r w:rsidRPr="001D714E">
        <w:rPr>
          <w:rFonts w:hint="eastAsia"/>
          <w:sz w:val="28"/>
          <w:szCs w:val="28"/>
          <w:vertAlign w:val="superscript"/>
        </w:rPr>
        <w:t>2</w:t>
      </w:r>
      <w:r w:rsidR="00F3650D" w:rsidRPr="001D714E">
        <w:rPr>
          <w:sz w:val="28"/>
          <w:szCs w:val="28"/>
        </w:rPr>
        <w:t xml:space="preserve">, </w:t>
      </w:r>
      <w:r w:rsidR="008B08C1" w:rsidRPr="001D714E">
        <w:rPr>
          <w:rFonts w:hint="eastAsia"/>
          <w:sz w:val="28"/>
          <w:szCs w:val="28"/>
        </w:rPr>
        <w:t>ZENG</w:t>
      </w:r>
      <w:r w:rsidR="008B08C1" w:rsidRPr="001D714E">
        <w:rPr>
          <w:sz w:val="28"/>
          <w:szCs w:val="28"/>
        </w:rPr>
        <w:t xml:space="preserve"> </w:t>
      </w:r>
      <w:r w:rsidR="008B08C1" w:rsidRPr="001D714E">
        <w:rPr>
          <w:rFonts w:hint="eastAsia"/>
          <w:sz w:val="28"/>
          <w:szCs w:val="28"/>
        </w:rPr>
        <w:t>Qianlan</w:t>
      </w:r>
      <w:r w:rsidRPr="001D714E">
        <w:rPr>
          <w:rFonts w:hint="eastAsia"/>
          <w:sz w:val="28"/>
          <w:szCs w:val="28"/>
          <w:vertAlign w:val="superscript"/>
        </w:rPr>
        <w:t>1</w:t>
      </w:r>
      <w:r w:rsidR="001D714E">
        <w:rPr>
          <w:sz w:val="28"/>
          <w:szCs w:val="28"/>
        </w:rPr>
        <w:t>, MIAO Zhao</w:t>
      </w:r>
      <w:r w:rsidR="00B7044F" w:rsidRPr="001D714E">
        <w:rPr>
          <w:sz w:val="28"/>
          <w:szCs w:val="28"/>
        </w:rPr>
        <w:t>wei</w:t>
      </w:r>
      <w:r w:rsidRPr="001D714E">
        <w:rPr>
          <w:rFonts w:hint="eastAsia"/>
          <w:sz w:val="28"/>
          <w:szCs w:val="28"/>
          <w:vertAlign w:val="superscript"/>
        </w:rPr>
        <w:t>1</w:t>
      </w:r>
    </w:p>
    <w:p w:rsidR="00BA6CAA" w:rsidRPr="001D714E" w:rsidRDefault="004B3E44" w:rsidP="008B12E6">
      <w:pPr>
        <w:jc w:val="center"/>
        <w:rPr>
          <w:sz w:val="21"/>
          <w:szCs w:val="21"/>
        </w:rPr>
      </w:pPr>
      <w:r w:rsidRPr="001D714E">
        <w:rPr>
          <w:sz w:val="21"/>
          <w:szCs w:val="21"/>
        </w:rPr>
        <w:t>(</w:t>
      </w:r>
      <w:r w:rsidR="00635C5F" w:rsidRPr="001D714E">
        <w:rPr>
          <w:rFonts w:hint="eastAsia"/>
          <w:sz w:val="21"/>
          <w:szCs w:val="21"/>
        </w:rPr>
        <w:t>1</w:t>
      </w:r>
      <w:r w:rsidR="00BA6CAA" w:rsidRPr="001D714E">
        <w:rPr>
          <w:sz w:val="21"/>
          <w:szCs w:val="21"/>
        </w:rPr>
        <w:t xml:space="preserve">. School of Management, Xiamen University, </w:t>
      </w:r>
      <w:r w:rsidR="00635C5F" w:rsidRPr="001D714E">
        <w:rPr>
          <w:rFonts w:hint="eastAsia"/>
          <w:sz w:val="21"/>
          <w:szCs w:val="21"/>
        </w:rPr>
        <w:t>2</w:t>
      </w:r>
      <w:r w:rsidR="00303CAF" w:rsidRPr="001D714E">
        <w:rPr>
          <w:sz w:val="21"/>
          <w:szCs w:val="21"/>
        </w:rPr>
        <w:t>. Information and Network Center, Xiamen University, Xiamen 361005, China</w:t>
      </w:r>
      <w:r w:rsidRPr="001D714E">
        <w:rPr>
          <w:sz w:val="21"/>
          <w:szCs w:val="21"/>
        </w:rPr>
        <w:t>)</w:t>
      </w:r>
    </w:p>
    <w:p w:rsidR="004B3E44" w:rsidRPr="00186BAE" w:rsidRDefault="004B3E44" w:rsidP="008B12E6">
      <w:pPr>
        <w:rPr>
          <w:b/>
          <w:sz w:val="21"/>
          <w:szCs w:val="21"/>
        </w:rPr>
      </w:pPr>
    </w:p>
    <w:p w:rsidR="004B3E44" w:rsidRPr="001D714E" w:rsidRDefault="00C3254C" w:rsidP="008B12E6">
      <w:pPr>
        <w:rPr>
          <w:sz w:val="21"/>
          <w:szCs w:val="21"/>
        </w:rPr>
      </w:pPr>
      <w:r w:rsidRPr="001D714E">
        <w:rPr>
          <w:b/>
          <w:sz w:val="21"/>
          <w:szCs w:val="21"/>
        </w:rPr>
        <w:t xml:space="preserve">Abstract: </w:t>
      </w:r>
      <w:r w:rsidRPr="001D714E">
        <w:rPr>
          <w:sz w:val="21"/>
          <w:szCs w:val="21"/>
        </w:rPr>
        <w:t xml:space="preserve">The characteristics of electronic products such as multiplicity and rapid renewal make the returns more difficult to forecast. For the third party </w:t>
      </w:r>
      <w:r w:rsidR="00E30D3F" w:rsidRPr="001D714E">
        <w:rPr>
          <w:sz w:val="21"/>
          <w:szCs w:val="21"/>
        </w:rPr>
        <w:t>maintenance</w:t>
      </w:r>
      <w:r w:rsidRPr="001D714E">
        <w:rPr>
          <w:sz w:val="21"/>
          <w:szCs w:val="21"/>
        </w:rPr>
        <w:t xml:space="preserve"> service providers, the accuracy of electronic products returns forecasting plays a crucial role in terms of operation cost and service level. This paper </w:t>
      </w:r>
      <w:r w:rsidR="00253BB0" w:rsidRPr="001D714E">
        <w:rPr>
          <w:rFonts w:hint="eastAsia"/>
          <w:sz w:val="21"/>
          <w:szCs w:val="21"/>
        </w:rPr>
        <w:t>uses a company's real data to find that there exits linear relationship between his c</w:t>
      </w:r>
      <w:r w:rsidR="00253BB0" w:rsidRPr="001D714E">
        <w:rPr>
          <w:sz w:val="21"/>
          <w:szCs w:val="21"/>
        </w:rPr>
        <w:t>umulative sales</w:t>
      </w:r>
      <w:r w:rsidR="00253BB0" w:rsidRPr="001D714E">
        <w:rPr>
          <w:rFonts w:hint="eastAsia"/>
          <w:sz w:val="21"/>
          <w:szCs w:val="21"/>
        </w:rPr>
        <w:t xml:space="preserve"> and c</w:t>
      </w:r>
      <w:r w:rsidR="00253BB0" w:rsidRPr="001D714E">
        <w:rPr>
          <w:sz w:val="21"/>
          <w:szCs w:val="21"/>
        </w:rPr>
        <w:t xml:space="preserve">umulative </w:t>
      </w:r>
      <w:r w:rsidR="00253BB0" w:rsidRPr="001D714E">
        <w:rPr>
          <w:rFonts w:hint="eastAsia"/>
          <w:sz w:val="21"/>
          <w:szCs w:val="21"/>
        </w:rPr>
        <w:t xml:space="preserve">returns quantity by linear regression, and </w:t>
      </w:r>
      <w:r w:rsidRPr="001D714E">
        <w:rPr>
          <w:sz w:val="21"/>
          <w:szCs w:val="21"/>
        </w:rPr>
        <w:t xml:space="preserve">develops a new forecasting method combining </w:t>
      </w:r>
      <w:r w:rsidR="00253BB0" w:rsidRPr="001D714E">
        <w:rPr>
          <w:rFonts w:hint="eastAsia"/>
          <w:sz w:val="21"/>
          <w:szCs w:val="21"/>
        </w:rPr>
        <w:t>regression forecasting</w:t>
      </w:r>
      <w:r w:rsidRPr="001D714E">
        <w:rPr>
          <w:sz w:val="21"/>
          <w:szCs w:val="21"/>
        </w:rPr>
        <w:t xml:space="preserve"> </w:t>
      </w:r>
      <w:r w:rsidR="00253BB0" w:rsidRPr="001D714E">
        <w:rPr>
          <w:rFonts w:hint="eastAsia"/>
          <w:sz w:val="21"/>
          <w:szCs w:val="21"/>
        </w:rPr>
        <w:t>method</w:t>
      </w:r>
      <w:r w:rsidRPr="001D714E">
        <w:rPr>
          <w:sz w:val="21"/>
          <w:szCs w:val="21"/>
        </w:rPr>
        <w:t xml:space="preserve"> with </w:t>
      </w:r>
      <w:r w:rsidR="00253BB0" w:rsidRPr="001D714E">
        <w:rPr>
          <w:rFonts w:hint="eastAsia"/>
          <w:sz w:val="21"/>
          <w:szCs w:val="21"/>
        </w:rPr>
        <w:t>damped trend exponential smoothing</w:t>
      </w:r>
      <w:r w:rsidRPr="001D714E">
        <w:rPr>
          <w:sz w:val="21"/>
          <w:szCs w:val="21"/>
        </w:rPr>
        <w:t xml:space="preserve"> </w:t>
      </w:r>
      <w:r w:rsidR="00253BB0" w:rsidRPr="001D714E">
        <w:rPr>
          <w:rFonts w:hint="eastAsia"/>
          <w:sz w:val="21"/>
          <w:szCs w:val="21"/>
        </w:rPr>
        <w:t xml:space="preserve">method. </w:t>
      </w:r>
      <w:r w:rsidR="00011084" w:rsidRPr="001D714E">
        <w:rPr>
          <w:rFonts w:hint="eastAsia"/>
          <w:sz w:val="21"/>
          <w:szCs w:val="21"/>
        </w:rPr>
        <w:t>The results of</w:t>
      </w:r>
      <w:r w:rsidRPr="001D714E">
        <w:rPr>
          <w:sz w:val="21"/>
          <w:szCs w:val="21"/>
        </w:rPr>
        <w:t xml:space="preserve"> the numerical experimen</w:t>
      </w:r>
      <w:r w:rsidR="00011084" w:rsidRPr="001D714E">
        <w:rPr>
          <w:rFonts w:hint="eastAsia"/>
          <w:sz w:val="21"/>
          <w:szCs w:val="21"/>
        </w:rPr>
        <w:t>t</w:t>
      </w:r>
      <w:r w:rsidRPr="001D714E">
        <w:rPr>
          <w:sz w:val="21"/>
          <w:szCs w:val="21"/>
        </w:rPr>
        <w:t xml:space="preserve"> show that this combination </w:t>
      </w:r>
      <w:r w:rsidR="00011084" w:rsidRPr="001D714E">
        <w:rPr>
          <w:rFonts w:hint="eastAsia"/>
          <w:sz w:val="21"/>
          <w:szCs w:val="21"/>
        </w:rPr>
        <w:t>method</w:t>
      </w:r>
      <w:r w:rsidRPr="001D714E">
        <w:rPr>
          <w:sz w:val="21"/>
          <w:szCs w:val="21"/>
        </w:rPr>
        <w:t xml:space="preserve"> performs better in practice than those single models</w:t>
      </w:r>
      <w:r w:rsidR="00011084" w:rsidRPr="001D714E">
        <w:rPr>
          <w:rFonts w:hint="eastAsia"/>
          <w:sz w:val="21"/>
          <w:szCs w:val="21"/>
        </w:rPr>
        <w:t xml:space="preserve"> and the forecasting accuracy can be improved significantly</w:t>
      </w:r>
      <w:r w:rsidRPr="001D714E">
        <w:rPr>
          <w:sz w:val="21"/>
          <w:szCs w:val="21"/>
        </w:rPr>
        <w:t xml:space="preserve">. </w:t>
      </w:r>
    </w:p>
    <w:p w:rsidR="001C6C85" w:rsidRDefault="00C3254C" w:rsidP="008B12E6">
      <w:pPr>
        <w:rPr>
          <w:sz w:val="21"/>
          <w:szCs w:val="21"/>
        </w:rPr>
      </w:pPr>
      <w:r w:rsidRPr="001D714E">
        <w:rPr>
          <w:b/>
          <w:sz w:val="21"/>
          <w:szCs w:val="21"/>
        </w:rPr>
        <w:t>Key</w:t>
      </w:r>
      <w:r w:rsidR="00551623">
        <w:rPr>
          <w:rFonts w:hint="eastAsia"/>
          <w:b/>
          <w:sz w:val="21"/>
          <w:szCs w:val="21"/>
        </w:rPr>
        <w:t xml:space="preserve"> </w:t>
      </w:r>
      <w:r w:rsidRPr="001D714E">
        <w:rPr>
          <w:b/>
          <w:sz w:val="21"/>
          <w:szCs w:val="21"/>
        </w:rPr>
        <w:t>words:</w:t>
      </w:r>
      <w:r w:rsidRPr="001D714E">
        <w:rPr>
          <w:sz w:val="21"/>
          <w:szCs w:val="21"/>
        </w:rPr>
        <w:t xml:space="preserve"> electronic product</w:t>
      </w:r>
      <w:r w:rsidR="004B3E44" w:rsidRPr="001D714E">
        <w:rPr>
          <w:sz w:val="21"/>
          <w:szCs w:val="21"/>
        </w:rPr>
        <w:t>;</w:t>
      </w:r>
      <w:r w:rsidRPr="001D714E">
        <w:rPr>
          <w:sz w:val="21"/>
          <w:szCs w:val="21"/>
        </w:rPr>
        <w:t xml:space="preserve"> return forecasting</w:t>
      </w:r>
      <w:r w:rsidR="004B3E44" w:rsidRPr="001D714E">
        <w:rPr>
          <w:sz w:val="21"/>
          <w:szCs w:val="21"/>
        </w:rPr>
        <w:t>;</w:t>
      </w:r>
      <w:r w:rsidR="00E44FBF" w:rsidRPr="001D714E">
        <w:rPr>
          <w:rFonts w:hint="eastAsia"/>
          <w:sz w:val="21"/>
          <w:szCs w:val="21"/>
        </w:rPr>
        <w:t xml:space="preserve"> regression;</w:t>
      </w:r>
      <w:r w:rsidRPr="001D714E">
        <w:rPr>
          <w:sz w:val="21"/>
          <w:szCs w:val="21"/>
        </w:rPr>
        <w:t xml:space="preserve"> combination </w:t>
      </w:r>
      <w:r w:rsidR="00E44FBF" w:rsidRPr="001D714E">
        <w:rPr>
          <w:rFonts w:hint="eastAsia"/>
          <w:sz w:val="21"/>
          <w:szCs w:val="21"/>
        </w:rPr>
        <w:t>method</w:t>
      </w:r>
    </w:p>
    <w:p w:rsidR="00186BAE" w:rsidRPr="00186BAE" w:rsidRDefault="00186BAE" w:rsidP="008B12E6">
      <w:pPr>
        <w:rPr>
          <w:sz w:val="21"/>
          <w:szCs w:val="21"/>
        </w:rPr>
      </w:pPr>
    </w:p>
    <w:sectPr w:rsidR="00186BAE" w:rsidRPr="00186BAE" w:rsidSect="00C54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DE1" w:rsidRDefault="00B72DE1" w:rsidP="00C3254C">
      <w:pPr>
        <w:spacing w:line="240" w:lineRule="auto"/>
        <w:ind w:firstLine="480"/>
      </w:pPr>
      <w:r>
        <w:separator/>
      </w:r>
    </w:p>
  </w:endnote>
  <w:endnote w:type="continuationSeparator" w:id="1">
    <w:p w:rsidR="00B72DE1" w:rsidRDefault="00B72DE1" w:rsidP="00C3254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DE1" w:rsidRDefault="00B72DE1" w:rsidP="00C3254C">
      <w:pPr>
        <w:spacing w:line="240" w:lineRule="auto"/>
        <w:ind w:firstLine="480"/>
      </w:pPr>
      <w:r>
        <w:separator/>
      </w:r>
    </w:p>
  </w:footnote>
  <w:footnote w:type="continuationSeparator" w:id="1">
    <w:p w:rsidR="00B72DE1" w:rsidRDefault="00B72DE1" w:rsidP="00C3254C">
      <w:pPr>
        <w:spacing w:line="240" w:lineRule="auto"/>
        <w:ind w:firstLine="480"/>
      </w:pPr>
      <w:r>
        <w:continuationSeparator/>
      </w:r>
    </w:p>
  </w:footnote>
  <w:footnote w:id="2">
    <w:p w:rsidR="001D714E" w:rsidRPr="001D714E" w:rsidRDefault="001D714E" w:rsidP="001D714E">
      <w:pPr>
        <w:pStyle w:val="af0"/>
        <w:spacing w:line="276" w:lineRule="auto"/>
        <w:ind w:firstLineChars="200" w:firstLine="360"/>
      </w:pPr>
      <w:r w:rsidRPr="001D714E">
        <w:rPr>
          <w:rStyle w:val="af1"/>
        </w:rPr>
        <w:footnoteRef/>
      </w:r>
      <w:r w:rsidRPr="001D714E">
        <w:rPr>
          <w:rFonts w:hAnsi="宋体"/>
          <w:b/>
        </w:rPr>
        <w:t>收稿日期：</w:t>
      </w:r>
      <w:r w:rsidRPr="001D714E">
        <w:t xml:space="preserve">2017-04-01    </w:t>
      </w:r>
      <w:r w:rsidRPr="001D714E">
        <w:rPr>
          <w:rFonts w:hAnsi="宋体"/>
          <w:b/>
        </w:rPr>
        <w:t>录用日期：</w:t>
      </w:r>
      <w:r w:rsidRPr="001D714E">
        <w:t>2017-06-13</w:t>
      </w:r>
    </w:p>
    <w:p w:rsidR="001D714E" w:rsidRPr="001D714E" w:rsidRDefault="001D714E" w:rsidP="001D714E">
      <w:pPr>
        <w:pStyle w:val="af0"/>
        <w:spacing w:line="276" w:lineRule="auto"/>
        <w:ind w:firstLine="360"/>
      </w:pPr>
      <w:r w:rsidRPr="001D714E">
        <w:rPr>
          <w:rFonts w:hAnsi="宋体"/>
          <w:b/>
        </w:rPr>
        <w:t>基金项目：</w:t>
      </w:r>
      <w:r w:rsidRPr="001D714E">
        <w:rPr>
          <w:rFonts w:hAnsi="宋体"/>
        </w:rPr>
        <w:t>国家自然科学基金（</w:t>
      </w:r>
      <w:r w:rsidRPr="001D714E">
        <w:t>71371158</w:t>
      </w:r>
      <w:r w:rsidRPr="001D714E">
        <w:rPr>
          <w:rFonts w:hAnsi="宋体"/>
        </w:rPr>
        <w:t>；</w:t>
      </w:r>
      <w:r w:rsidRPr="001D714E">
        <w:t>71671151</w:t>
      </w:r>
      <w:r w:rsidRPr="001D714E">
        <w:rPr>
          <w:rFonts w:hAnsi="宋体"/>
        </w:rPr>
        <w:t>；</w:t>
      </w:r>
      <w:r w:rsidRPr="001D714E">
        <w:t>71711530046</w:t>
      </w:r>
      <w:r w:rsidRPr="001D714E">
        <w:rPr>
          <w:rFonts w:hAnsi="宋体"/>
        </w:rPr>
        <w:t>）</w:t>
      </w:r>
    </w:p>
    <w:p w:rsidR="001D714E" w:rsidRDefault="001D714E" w:rsidP="001D714E">
      <w:pPr>
        <w:pStyle w:val="af0"/>
        <w:spacing w:line="276" w:lineRule="auto"/>
        <w:ind w:firstLineChars="200" w:firstLine="360"/>
      </w:pPr>
      <w:r w:rsidRPr="001D714E">
        <w:rPr>
          <w:vertAlign w:val="superscript"/>
        </w:rPr>
        <w:t>*</w:t>
      </w:r>
      <w:r w:rsidRPr="001D714E">
        <w:rPr>
          <w:rFonts w:hAnsi="宋体"/>
          <w:b/>
        </w:rPr>
        <w:t>通信作者：</w:t>
      </w:r>
      <w:r w:rsidRPr="001D714E">
        <w:t xml:space="preserve"> miaozhaowei@xmu.edu.cn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AFB"/>
    <w:multiLevelType w:val="hybridMultilevel"/>
    <w:tmpl w:val="077465A4"/>
    <w:lvl w:ilvl="0" w:tplc="971CA492">
      <w:start w:val="1"/>
      <w:numFmt w:val="decimal"/>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2447A"/>
    <w:multiLevelType w:val="hybridMultilevel"/>
    <w:tmpl w:val="8306E86C"/>
    <w:lvl w:ilvl="0" w:tplc="1E0CF31E">
      <w:start w:val="1"/>
      <w:numFmt w:val="japaneseCounting"/>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0C1C33AC"/>
    <w:multiLevelType w:val="hybridMultilevel"/>
    <w:tmpl w:val="321E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AC4E7D"/>
    <w:multiLevelType w:val="multilevel"/>
    <w:tmpl w:val="97E22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25674E"/>
    <w:multiLevelType w:val="hybridMultilevel"/>
    <w:tmpl w:val="C12081BA"/>
    <w:lvl w:ilvl="0" w:tplc="FB5A5E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742288"/>
    <w:multiLevelType w:val="hybridMultilevel"/>
    <w:tmpl w:val="67769A7A"/>
    <w:lvl w:ilvl="0" w:tplc="3996C2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D42158"/>
    <w:multiLevelType w:val="hybridMultilevel"/>
    <w:tmpl w:val="6F18633C"/>
    <w:lvl w:ilvl="0" w:tplc="B7108A4E">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95A3AE2"/>
    <w:multiLevelType w:val="hybridMultilevel"/>
    <w:tmpl w:val="9B385986"/>
    <w:lvl w:ilvl="0" w:tplc="543883B0">
      <w:start w:val="1"/>
      <w:numFmt w:val="decimal"/>
      <w:lvlText w:val="（%1）"/>
      <w:lvlJc w:val="left"/>
      <w:pPr>
        <w:ind w:left="1395" w:hanging="9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21C241B0"/>
    <w:multiLevelType w:val="hybridMultilevel"/>
    <w:tmpl w:val="94482E0A"/>
    <w:lvl w:ilvl="0" w:tplc="E006EAD6">
      <w:start w:val="1"/>
      <w:numFmt w:val="decimal"/>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8B42AD7"/>
    <w:multiLevelType w:val="hybridMultilevel"/>
    <w:tmpl w:val="BFD272A0"/>
    <w:lvl w:ilvl="0" w:tplc="D9622A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8607A2"/>
    <w:multiLevelType w:val="hybridMultilevel"/>
    <w:tmpl w:val="FFA893EA"/>
    <w:lvl w:ilvl="0" w:tplc="EA8C79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CB2CC1"/>
    <w:multiLevelType w:val="hybridMultilevel"/>
    <w:tmpl w:val="408A6236"/>
    <w:lvl w:ilvl="0" w:tplc="81AE77EE">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4FD088B"/>
    <w:multiLevelType w:val="hybridMultilevel"/>
    <w:tmpl w:val="B8C4A75A"/>
    <w:lvl w:ilvl="0" w:tplc="1BC6DB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C0DB0"/>
    <w:multiLevelType w:val="hybridMultilevel"/>
    <w:tmpl w:val="DB0E2AF0"/>
    <w:lvl w:ilvl="0" w:tplc="96E68BA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ED941B1"/>
    <w:multiLevelType w:val="hybridMultilevel"/>
    <w:tmpl w:val="3FBA1BF6"/>
    <w:lvl w:ilvl="0" w:tplc="D4D0B286">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1603D3C"/>
    <w:multiLevelType w:val="hybridMultilevel"/>
    <w:tmpl w:val="719CD772"/>
    <w:lvl w:ilvl="0" w:tplc="C2FE3D3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4576E7F"/>
    <w:multiLevelType w:val="hybridMultilevel"/>
    <w:tmpl w:val="19844F96"/>
    <w:lvl w:ilvl="0" w:tplc="B24CB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7F5D2F"/>
    <w:multiLevelType w:val="hybridMultilevel"/>
    <w:tmpl w:val="68CA9424"/>
    <w:lvl w:ilvl="0" w:tplc="D766241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7A546A6"/>
    <w:multiLevelType w:val="hybridMultilevel"/>
    <w:tmpl w:val="88000D26"/>
    <w:lvl w:ilvl="0" w:tplc="D9AEA8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2174C3"/>
    <w:multiLevelType w:val="hybridMultilevel"/>
    <w:tmpl w:val="20D636F8"/>
    <w:lvl w:ilvl="0" w:tplc="9078EBBC">
      <w:start w:val="1"/>
      <w:numFmt w:val="decimal"/>
      <w:lvlText w:val="（%1）"/>
      <w:lvlJc w:val="left"/>
      <w:pPr>
        <w:ind w:left="1365"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CB1084"/>
    <w:multiLevelType w:val="hybridMultilevel"/>
    <w:tmpl w:val="8F8EB36E"/>
    <w:lvl w:ilvl="0" w:tplc="2CDEBB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5E11A1"/>
    <w:multiLevelType w:val="hybridMultilevel"/>
    <w:tmpl w:val="D8969160"/>
    <w:lvl w:ilvl="0" w:tplc="FEC8C8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8453301"/>
    <w:multiLevelType w:val="hybridMultilevel"/>
    <w:tmpl w:val="E3A6105C"/>
    <w:lvl w:ilvl="0" w:tplc="0BEE0494">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3"/>
  </w:num>
  <w:num w:numId="2">
    <w:abstractNumId w:val="17"/>
  </w:num>
  <w:num w:numId="3">
    <w:abstractNumId w:val="21"/>
  </w:num>
  <w:num w:numId="4">
    <w:abstractNumId w:val="6"/>
  </w:num>
  <w:num w:numId="5">
    <w:abstractNumId w:val="8"/>
  </w:num>
  <w:num w:numId="6">
    <w:abstractNumId w:val="18"/>
  </w:num>
  <w:num w:numId="7">
    <w:abstractNumId w:val="1"/>
  </w:num>
  <w:num w:numId="8">
    <w:abstractNumId w:val="7"/>
  </w:num>
  <w:num w:numId="9">
    <w:abstractNumId w:val="13"/>
  </w:num>
  <w:num w:numId="10">
    <w:abstractNumId w:val="12"/>
  </w:num>
  <w:num w:numId="11">
    <w:abstractNumId w:val="4"/>
  </w:num>
  <w:num w:numId="12">
    <w:abstractNumId w:val="20"/>
  </w:num>
  <w:num w:numId="13">
    <w:abstractNumId w:val="9"/>
  </w:num>
  <w:num w:numId="14">
    <w:abstractNumId w:val="19"/>
  </w:num>
  <w:num w:numId="15">
    <w:abstractNumId w:val="11"/>
  </w:num>
  <w:num w:numId="16">
    <w:abstractNumId w:val="10"/>
  </w:num>
  <w:num w:numId="17">
    <w:abstractNumId w:val="16"/>
  </w:num>
  <w:num w:numId="18">
    <w:abstractNumId w:val="5"/>
  </w:num>
  <w:num w:numId="19">
    <w:abstractNumId w:val="15"/>
  </w:num>
  <w:num w:numId="20">
    <w:abstractNumId w:val="22"/>
  </w:num>
  <w:num w:numId="21">
    <w:abstractNumId w:val="14"/>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54C"/>
    <w:rsid w:val="00004ED2"/>
    <w:rsid w:val="00011084"/>
    <w:rsid w:val="00026E3E"/>
    <w:rsid w:val="0002760B"/>
    <w:rsid w:val="00034756"/>
    <w:rsid w:val="000440F3"/>
    <w:rsid w:val="00044BBF"/>
    <w:rsid w:val="000668D5"/>
    <w:rsid w:val="00090C20"/>
    <w:rsid w:val="00097A6C"/>
    <w:rsid w:val="000B744E"/>
    <w:rsid w:val="000C02CA"/>
    <w:rsid w:val="000D0BD4"/>
    <w:rsid w:val="000D3C55"/>
    <w:rsid w:val="000E1177"/>
    <w:rsid w:val="000E5ED5"/>
    <w:rsid w:val="000F7A4F"/>
    <w:rsid w:val="00104C58"/>
    <w:rsid w:val="001202D2"/>
    <w:rsid w:val="001301BB"/>
    <w:rsid w:val="00130E45"/>
    <w:rsid w:val="00142FE0"/>
    <w:rsid w:val="00143582"/>
    <w:rsid w:val="00175657"/>
    <w:rsid w:val="00182315"/>
    <w:rsid w:val="00186BAE"/>
    <w:rsid w:val="001A1671"/>
    <w:rsid w:val="001A77EE"/>
    <w:rsid w:val="001B6A57"/>
    <w:rsid w:val="001C058A"/>
    <w:rsid w:val="001C6C85"/>
    <w:rsid w:val="001D0483"/>
    <w:rsid w:val="001D714E"/>
    <w:rsid w:val="001E3C04"/>
    <w:rsid w:val="001E3D4A"/>
    <w:rsid w:val="001F0A0E"/>
    <w:rsid w:val="00240005"/>
    <w:rsid w:val="00243AD8"/>
    <w:rsid w:val="00251AB7"/>
    <w:rsid w:val="00253BB0"/>
    <w:rsid w:val="00266813"/>
    <w:rsid w:val="002B2DCE"/>
    <w:rsid w:val="002C220B"/>
    <w:rsid w:val="002C7CB7"/>
    <w:rsid w:val="002E17F5"/>
    <w:rsid w:val="002F5DC8"/>
    <w:rsid w:val="00303CAF"/>
    <w:rsid w:val="00312381"/>
    <w:rsid w:val="00312BD9"/>
    <w:rsid w:val="00321194"/>
    <w:rsid w:val="00321348"/>
    <w:rsid w:val="00340F29"/>
    <w:rsid w:val="00342B8E"/>
    <w:rsid w:val="00354333"/>
    <w:rsid w:val="003660E3"/>
    <w:rsid w:val="003A5C51"/>
    <w:rsid w:val="003C24B6"/>
    <w:rsid w:val="003F7DD9"/>
    <w:rsid w:val="00405F5F"/>
    <w:rsid w:val="00427C4D"/>
    <w:rsid w:val="00431041"/>
    <w:rsid w:val="00440289"/>
    <w:rsid w:val="004507EE"/>
    <w:rsid w:val="004513FF"/>
    <w:rsid w:val="004928F4"/>
    <w:rsid w:val="004A0D4E"/>
    <w:rsid w:val="004A2F37"/>
    <w:rsid w:val="004B2250"/>
    <w:rsid w:val="004B3046"/>
    <w:rsid w:val="004B3E44"/>
    <w:rsid w:val="004B7E25"/>
    <w:rsid w:val="004D6DA2"/>
    <w:rsid w:val="005258BE"/>
    <w:rsid w:val="00526E1F"/>
    <w:rsid w:val="0053438A"/>
    <w:rsid w:val="005446B7"/>
    <w:rsid w:val="00551623"/>
    <w:rsid w:val="005551D9"/>
    <w:rsid w:val="005642DA"/>
    <w:rsid w:val="0056630D"/>
    <w:rsid w:val="0058662E"/>
    <w:rsid w:val="005A5349"/>
    <w:rsid w:val="005A6099"/>
    <w:rsid w:val="005B4902"/>
    <w:rsid w:val="005C21F5"/>
    <w:rsid w:val="005D2078"/>
    <w:rsid w:val="005F2F79"/>
    <w:rsid w:val="005F60D1"/>
    <w:rsid w:val="005F7722"/>
    <w:rsid w:val="0060508F"/>
    <w:rsid w:val="006258C7"/>
    <w:rsid w:val="00631EF4"/>
    <w:rsid w:val="006331AB"/>
    <w:rsid w:val="00635C5F"/>
    <w:rsid w:val="00637421"/>
    <w:rsid w:val="00637ADB"/>
    <w:rsid w:val="00641C98"/>
    <w:rsid w:val="006448C1"/>
    <w:rsid w:val="0065360C"/>
    <w:rsid w:val="0066448D"/>
    <w:rsid w:val="00676F20"/>
    <w:rsid w:val="00690738"/>
    <w:rsid w:val="006926A3"/>
    <w:rsid w:val="006B3830"/>
    <w:rsid w:val="006D763C"/>
    <w:rsid w:val="006F69A2"/>
    <w:rsid w:val="006F7348"/>
    <w:rsid w:val="00707F48"/>
    <w:rsid w:val="00712499"/>
    <w:rsid w:val="00743562"/>
    <w:rsid w:val="00752677"/>
    <w:rsid w:val="00794149"/>
    <w:rsid w:val="007A6A1D"/>
    <w:rsid w:val="007A7667"/>
    <w:rsid w:val="007C15C7"/>
    <w:rsid w:val="007C54E9"/>
    <w:rsid w:val="007C5918"/>
    <w:rsid w:val="007E030A"/>
    <w:rsid w:val="007E2A79"/>
    <w:rsid w:val="007E4255"/>
    <w:rsid w:val="007F020E"/>
    <w:rsid w:val="007F0508"/>
    <w:rsid w:val="00815DB6"/>
    <w:rsid w:val="008200D7"/>
    <w:rsid w:val="00820A07"/>
    <w:rsid w:val="00832E66"/>
    <w:rsid w:val="008340DF"/>
    <w:rsid w:val="00834B39"/>
    <w:rsid w:val="0088602E"/>
    <w:rsid w:val="008B08C1"/>
    <w:rsid w:val="008B12E6"/>
    <w:rsid w:val="008C0A3A"/>
    <w:rsid w:val="008D065D"/>
    <w:rsid w:val="008D4520"/>
    <w:rsid w:val="008E17A4"/>
    <w:rsid w:val="008F3B9C"/>
    <w:rsid w:val="008F6CAC"/>
    <w:rsid w:val="00904823"/>
    <w:rsid w:val="00904CBB"/>
    <w:rsid w:val="00904F71"/>
    <w:rsid w:val="00906E64"/>
    <w:rsid w:val="0093146A"/>
    <w:rsid w:val="00931570"/>
    <w:rsid w:val="00943300"/>
    <w:rsid w:val="00943355"/>
    <w:rsid w:val="009449E1"/>
    <w:rsid w:val="00945FDA"/>
    <w:rsid w:val="009502C2"/>
    <w:rsid w:val="00972423"/>
    <w:rsid w:val="0097762A"/>
    <w:rsid w:val="009A1C39"/>
    <w:rsid w:val="009A732B"/>
    <w:rsid w:val="009D23A4"/>
    <w:rsid w:val="009E1FA4"/>
    <w:rsid w:val="009E5189"/>
    <w:rsid w:val="009F11F4"/>
    <w:rsid w:val="009F4F12"/>
    <w:rsid w:val="00A00246"/>
    <w:rsid w:val="00A00814"/>
    <w:rsid w:val="00A07864"/>
    <w:rsid w:val="00A108A5"/>
    <w:rsid w:val="00A1590A"/>
    <w:rsid w:val="00A270A2"/>
    <w:rsid w:val="00A30506"/>
    <w:rsid w:val="00A42F65"/>
    <w:rsid w:val="00A4427E"/>
    <w:rsid w:val="00A61F58"/>
    <w:rsid w:val="00A978FF"/>
    <w:rsid w:val="00AA1947"/>
    <w:rsid w:val="00AA290F"/>
    <w:rsid w:val="00AA3864"/>
    <w:rsid w:val="00AA4D32"/>
    <w:rsid w:val="00AD0A59"/>
    <w:rsid w:val="00AF4C4B"/>
    <w:rsid w:val="00AF66D5"/>
    <w:rsid w:val="00AF6D4D"/>
    <w:rsid w:val="00B2518C"/>
    <w:rsid w:val="00B26BE9"/>
    <w:rsid w:val="00B3711D"/>
    <w:rsid w:val="00B40CF3"/>
    <w:rsid w:val="00B41F6D"/>
    <w:rsid w:val="00B4576E"/>
    <w:rsid w:val="00B55D46"/>
    <w:rsid w:val="00B60A69"/>
    <w:rsid w:val="00B66879"/>
    <w:rsid w:val="00B7044F"/>
    <w:rsid w:val="00B72DE1"/>
    <w:rsid w:val="00B851EE"/>
    <w:rsid w:val="00B87C55"/>
    <w:rsid w:val="00B90D7C"/>
    <w:rsid w:val="00B92D6B"/>
    <w:rsid w:val="00BA6CAA"/>
    <w:rsid w:val="00BB74B9"/>
    <w:rsid w:val="00BD3022"/>
    <w:rsid w:val="00C13CB8"/>
    <w:rsid w:val="00C151DE"/>
    <w:rsid w:val="00C3092C"/>
    <w:rsid w:val="00C3254C"/>
    <w:rsid w:val="00C378D6"/>
    <w:rsid w:val="00C52092"/>
    <w:rsid w:val="00C5423D"/>
    <w:rsid w:val="00C77634"/>
    <w:rsid w:val="00C92ABF"/>
    <w:rsid w:val="00C958B4"/>
    <w:rsid w:val="00CB043C"/>
    <w:rsid w:val="00CB287E"/>
    <w:rsid w:val="00CC711B"/>
    <w:rsid w:val="00CD1F1D"/>
    <w:rsid w:val="00CE4BE3"/>
    <w:rsid w:val="00CE5BA3"/>
    <w:rsid w:val="00CE63F4"/>
    <w:rsid w:val="00D307A1"/>
    <w:rsid w:val="00D46E6A"/>
    <w:rsid w:val="00D51E43"/>
    <w:rsid w:val="00D62A26"/>
    <w:rsid w:val="00D643E5"/>
    <w:rsid w:val="00D94CF8"/>
    <w:rsid w:val="00DA3B27"/>
    <w:rsid w:val="00DA5FB0"/>
    <w:rsid w:val="00DB233E"/>
    <w:rsid w:val="00DB61E1"/>
    <w:rsid w:val="00DC7323"/>
    <w:rsid w:val="00E02E25"/>
    <w:rsid w:val="00E30D3F"/>
    <w:rsid w:val="00E44FBF"/>
    <w:rsid w:val="00E46D20"/>
    <w:rsid w:val="00E6712C"/>
    <w:rsid w:val="00E73ED4"/>
    <w:rsid w:val="00E81384"/>
    <w:rsid w:val="00E91E9D"/>
    <w:rsid w:val="00E930A0"/>
    <w:rsid w:val="00E96467"/>
    <w:rsid w:val="00EA4C40"/>
    <w:rsid w:val="00EA4E4B"/>
    <w:rsid w:val="00EB3291"/>
    <w:rsid w:val="00EC628A"/>
    <w:rsid w:val="00EE1A9C"/>
    <w:rsid w:val="00EF1F10"/>
    <w:rsid w:val="00EF3C2C"/>
    <w:rsid w:val="00F01E0C"/>
    <w:rsid w:val="00F054B5"/>
    <w:rsid w:val="00F11DC0"/>
    <w:rsid w:val="00F23335"/>
    <w:rsid w:val="00F3650D"/>
    <w:rsid w:val="00F5309B"/>
    <w:rsid w:val="00F53210"/>
    <w:rsid w:val="00F6419B"/>
    <w:rsid w:val="00FA677F"/>
    <w:rsid w:val="00FC5234"/>
    <w:rsid w:val="00FD6F08"/>
    <w:rsid w:val="00FE5531"/>
    <w:rsid w:val="00FF0E9C"/>
    <w:rsid w:val="00FF764D"/>
    <w:rsid w:val="00FF7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4C"/>
    <w:pPr>
      <w:widowControl w:val="0"/>
      <w:spacing w:line="360" w:lineRule="auto"/>
      <w:jc w:val="both"/>
    </w:pPr>
    <w:rPr>
      <w:rFonts w:ascii="Times New Roman" w:eastAsia="宋体" w:hAnsi="Times New Roman" w:cs="Times New Roman"/>
      <w:sz w:val="24"/>
    </w:rPr>
  </w:style>
  <w:style w:type="paragraph" w:styleId="1">
    <w:name w:val="heading 1"/>
    <w:basedOn w:val="a"/>
    <w:next w:val="a"/>
    <w:link w:val="1Char"/>
    <w:uiPriority w:val="9"/>
    <w:qFormat/>
    <w:rsid w:val="00C3254C"/>
    <w:pPr>
      <w:keepNext/>
      <w:keepLines/>
      <w:spacing w:before="480" w:after="480"/>
      <w:jc w:val="center"/>
      <w:outlineLvl w:val="0"/>
    </w:pPr>
    <w:rPr>
      <w:rFonts w:eastAsia="黑体"/>
      <w:b/>
      <w:bCs/>
      <w:kern w:val="44"/>
      <w:sz w:val="30"/>
      <w:szCs w:val="44"/>
    </w:rPr>
  </w:style>
  <w:style w:type="paragraph" w:styleId="2">
    <w:name w:val="heading 2"/>
    <w:basedOn w:val="a"/>
    <w:next w:val="a"/>
    <w:link w:val="2Char"/>
    <w:uiPriority w:val="9"/>
    <w:unhideWhenUsed/>
    <w:qFormat/>
    <w:rsid w:val="00C3254C"/>
    <w:pPr>
      <w:keepNext/>
      <w:keepLines/>
      <w:spacing w:before="480" w:after="120" w:line="240" w:lineRule="auto"/>
      <w:outlineLvl w:val="1"/>
    </w:pPr>
    <w:rPr>
      <w:rFonts w:ascii="Cambria" w:eastAsia="黑体" w:hAnsi="Cambria"/>
      <w:b/>
      <w:bCs/>
      <w:sz w:val="28"/>
      <w:szCs w:val="32"/>
    </w:rPr>
  </w:style>
  <w:style w:type="paragraph" w:styleId="3">
    <w:name w:val="heading 3"/>
    <w:basedOn w:val="a"/>
    <w:next w:val="a"/>
    <w:link w:val="3Char"/>
    <w:uiPriority w:val="9"/>
    <w:unhideWhenUsed/>
    <w:qFormat/>
    <w:rsid w:val="00C3254C"/>
    <w:pPr>
      <w:keepNext/>
      <w:keepLines/>
      <w:spacing w:before="240" w:after="12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54C"/>
    <w:rPr>
      <w:rFonts w:ascii="Times New Roman" w:eastAsia="黑体" w:hAnsi="Times New Roman" w:cs="Times New Roman"/>
      <w:b/>
      <w:bCs/>
      <w:kern w:val="44"/>
      <w:sz w:val="30"/>
      <w:szCs w:val="44"/>
    </w:rPr>
  </w:style>
  <w:style w:type="character" w:customStyle="1" w:styleId="2Char">
    <w:name w:val="标题 2 Char"/>
    <w:basedOn w:val="a0"/>
    <w:link w:val="2"/>
    <w:uiPriority w:val="9"/>
    <w:rsid w:val="00C3254C"/>
    <w:rPr>
      <w:rFonts w:ascii="Cambria" w:eastAsia="黑体" w:hAnsi="Cambria" w:cs="Times New Roman"/>
      <w:b/>
      <w:bCs/>
      <w:sz w:val="28"/>
      <w:szCs w:val="32"/>
    </w:rPr>
  </w:style>
  <w:style w:type="character" w:customStyle="1" w:styleId="3Char">
    <w:name w:val="标题 3 Char"/>
    <w:basedOn w:val="a0"/>
    <w:link w:val="3"/>
    <w:uiPriority w:val="9"/>
    <w:rsid w:val="00C3254C"/>
    <w:rPr>
      <w:rFonts w:ascii="Times New Roman" w:eastAsia="黑体" w:hAnsi="Times New Roman" w:cs="Times New Roman"/>
      <w:b/>
      <w:bCs/>
      <w:sz w:val="24"/>
      <w:szCs w:val="32"/>
    </w:rPr>
  </w:style>
  <w:style w:type="paragraph" w:styleId="a3">
    <w:name w:val="header"/>
    <w:basedOn w:val="a"/>
    <w:link w:val="Char"/>
    <w:uiPriority w:val="99"/>
    <w:semiHidden/>
    <w:unhideWhenUsed/>
    <w:rsid w:val="00C3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254C"/>
    <w:rPr>
      <w:rFonts w:ascii="Times New Roman" w:eastAsia="宋体" w:hAnsi="Times New Roman" w:cs="Times New Roman"/>
      <w:sz w:val="18"/>
      <w:szCs w:val="18"/>
    </w:rPr>
  </w:style>
  <w:style w:type="paragraph" w:styleId="a4">
    <w:name w:val="footer"/>
    <w:basedOn w:val="a"/>
    <w:link w:val="Char0"/>
    <w:uiPriority w:val="99"/>
    <w:unhideWhenUsed/>
    <w:rsid w:val="00C3254C"/>
    <w:pPr>
      <w:tabs>
        <w:tab w:val="center" w:pos="4153"/>
        <w:tab w:val="right" w:pos="8306"/>
      </w:tabs>
      <w:snapToGrid w:val="0"/>
      <w:jc w:val="left"/>
    </w:pPr>
    <w:rPr>
      <w:sz w:val="18"/>
      <w:szCs w:val="18"/>
    </w:rPr>
  </w:style>
  <w:style w:type="character" w:customStyle="1" w:styleId="Char0">
    <w:name w:val="页脚 Char"/>
    <w:basedOn w:val="a0"/>
    <w:link w:val="a4"/>
    <w:uiPriority w:val="99"/>
    <w:rsid w:val="00C3254C"/>
    <w:rPr>
      <w:rFonts w:ascii="Times New Roman" w:eastAsia="宋体" w:hAnsi="Times New Roman" w:cs="Times New Roman"/>
      <w:sz w:val="18"/>
      <w:szCs w:val="18"/>
    </w:rPr>
  </w:style>
  <w:style w:type="paragraph" w:styleId="a5">
    <w:name w:val="List Paragraph"/>
    <w:basedOn w:val="a"/>
    <w:uiPriority w:val="34"/>
    <w:qFormat/>
    <w:rsid w:val="00C3254C"/>
    <w:pPr>
      <w:ind w:firstLineChars="200" w:firstLine="420"/>
    </w:pPr>
  </w:style>
  <w:style w:type="paragraph" w:styleId="10">
    <w:name w:val="toc 1"/>
    <w:basedOn w:val="a"/>
    <w:next w:val="a"/>
    <w:autoRedefine/>
    <w:uiPriority w:val="39"/>
    <w:unhideWhenUsed/>
    <w:qFormat/>
    <w:rsid w:val="00C3254C"/>
    <w:rPr>
      <w:rFonts w:eastAsia="黑体"/>
      <w:b/>
      <w:sz w:val="28"/>
    </w:rPr>
  </w:style>
  <w:style w:type="paragraph" w:styleId="a6">
    <w:name w:val="Document Map"/>
    <w:basedOn w:val="a"/>
    <w:link w:val="Char1"/>
    <w:uiPriority w:val="99"/>
    <w:semiHidden/>
    <w:unhideWhenUsed/>
    <w:rsid w:val="00C3254C"/>
    <w:rPr>
      <w:rFonts w:ascii="宋体"/>
      <w:sz w:val="18"/>
      <w:szCs w:val="18"/>
    </w:rPr>
  </w:style>
  <w:style w:type="character" w:customStyle="1" w:styleId="Char1">
    <w:name w:val="文档结构图 Char"/>
    <w:basedOn w:val="a0"/>
    <w:link w:val="a6"/>
    <w:uiPriority w:val="99"/>
    <w:semiHidden/>
    <w:rsid w:val="00C3254C"/>
    <w:rPr>
      <w:rFonts w:ascii="宋体" w:eastAsia="宋体" w:hAnsi="Times New Roman" w:cs="Times New Roman"/>
      <w:sz w:val="18"/>
      <w:szCs w:val="18"/>
    </w:rPr>
  </w:style>
  <w:style w:type="paragraph" w:styleId="a7">
    <w:name w:val="Balloon Text"/>
    <w:basedOn w:val="a"/>
    <w:link w:val="Char2"/>
    <w:uiPriority w:val="99"/>
    <w:semiHidden/>
    <w:unhideWhenUsed/>
    <w:rsid w:val="00C3254C"/>
    <w:pPr>
      <w:spacing w:line="240" w:lineRule="auto"/>
    </w:pPr>
    <w:rPr>
      <w:sz w:val="18"/>
      <w:szCs w:val="18"/>
    </w:rPr>
  </w:style>
  <w:style w:type="character" w:customStyle="1" w:styleId="Char2">
    <w:name w:val="批注框文本 Char"/>
    <w:basedOn w:val="a0"/>
    <w:link w:val="a7"/>
    <w:uiPriority w:val="99"/>
    <w:semiHidden/>
    <w:rsid w:val="00C3254C"/>
    <w:rPr>
      <w:rFonts w:ascii="Times New Roman" w:eastAsia="宋体" w:hAnsi="Times New Roman" w:cs="Times New Roman"/>
      <w:sz w:val="18"/>
      <w:szCs w:val="18"/>
    </w:rPr>
  </w:style>
  <w:style w:type="paragraph" w:styleId="a8">
    <w:name w:val="Date"/>
    <w:basedOn w:val="a"/>
    <w:next w:val="a"/>
    <w:link w:val="Char3"/>
    <w:uiPriority w:val="99"/>
    <w:semiHidden/>
    <w:unhideWhenUsed/>
    <w:rsid w:val="00C3254C"/>
    <w:pPr>
      <w:ind w:leftChars="2500" w:left="100"/>
    </w:pPr>
  </w:style>
  <w:style w:type="character" w:customStyle="1" w:styleId="Char3">
    <w:name w:val="日期 Char"/>
    <w:basedOn w:val="a0"/>
    <w:link w:val="a8"/>
    <w:uiPriority w:val="99"/>
    <w:semiHidden/>
    <w:rsid w:val="00C3254C"/>
    <w:rPr>
      <w:rFonts w:ascii="Times New Roman" w:eastAsia="宋体" w:hAnsi="Times New Roman" w:cs="Times New Roman"/>
      <w:sz w:val="24"/>
    </w:rPr>
  </w:style>
  <w:style w:type="paragraph" w:styleId="TOC">
    <w:name w:val="TOC Heading"/>
    <w:basedOn w:val="1"/>
    <w:next w:val="a"/>
    <w:uiPriority w:val="39"/>
    <w:unhideWhenUsed/>
    <w:qFormat/>
    <w:rsid w:val="00C3254C"/>
    <w:pPr>
      <w:widowControl/>
      <w:spacing w:after="0" w:line="276" w:lineRule="auto"/>
      <w:jc w:val="left"/>
      <w:outlineLvl w:val="9"/>
    </w:pPr>
    <w:rPr>
      <w:rFonts w:ascii="Cambria" w:eastAsia="宋体" w:hAnsi="Cambria"/>
      <w:color w:val="365F91"/>
      <w:kern w:val="0"/>
      <w:sz w:val="28"/>
      <w:szCs w:val="28"/>
    </w:rPr>
  </w:style>
  <w:style w:type="paragraph" w:styleId="20">
    <w:name w:val="toc 2"/>
    <w:basedOn w:val="a"/>
    <w:next w:val="a"/>
    <w:autoRedefine/>
    <w:uiPriority w:val="39"/>
    <w:unhideWhenUsed/>
    <w:qFormat/>
    <w:rsid w:val="00C3254C"/>
    <w:pPr>
      <w:widowControl/>
      <w:spacing w:after="100" w:line="276" w:lineRule="auto"/>
      <w:ind w:left="220"/>
      <w:jc w:val="left"/>
    </w:pPr>
    <w:rPr>
      <w:rFonts w:eastAsia="黑体"/>
      <w:b/>
      <w:kern w:val="0"/>
    </w:rPr>
  </w:style>
  <w:style w:type="paragraph" w:styleId="30">
    <w:name w:val="toc 3"/>
    <w:basedOn w:val="a"/>
    <w:next w:val="a"/>
    <w:autoRedefine/>
    <w:uiPriority w:val="39"/>
    <w:unhideWhenUsed/>
    <w:qFormat/>
    <w:rsid w:val="00C3254C"/>
    <w:pPr>
      <w:widowControl/>
      <w:spacing w:after="100" w:line="276" w:lineRule="auto"/>
      <w:ind w:left="440"/>
      <w:jc w:val="left"/>
    </w:pPr>
    <w:rPr>
      <w:kern w:val="0"/>
    </w:rPr>
  </w:style>
  <w:style w:type="character" w:styleId="a9">
    <w:name w:val="Hyperlink"/>
    <w:uiPriority w:val="99"/>
    <w:unhideWhenUsed/>
    <w:rsid w:val="00C3254C"/>
    <w:rPr>
      <w:color w:val="0000FF"/>
      <w:u w:val="single"/>
    </w:rPr>
  </w:style>
  <w:style w:type="character" w:styleId="aa">
    <w:name w:val="annotation reference"/>
    <w:uiPriority w:val="99"/>
    <w:semiHidden/>
    <w:unhideWhenUsed/>
    <w:rsid w:val="00C3254C"/>
    <w:rPr>
      <w:sz w:val="21"/>
      <w:szCs w:val="21"/>
    </w:rPr>
  </w:style>
  <w:style w:type="paragraph" w:styleId="ab">
    <w:name w:val="annotation text"/>
    <w:basedOn w:val="a"/>
    <w:link w:val="Char4"/>
    <w:uiPriority w:val="99"/>
    <w:unhideWhenUsed/>
    <w:rsid w:val="00C3254C"/>
    <w:pPr>
      <w:jc w:val="left"/>
    </w:pPr>
  </w:style>
  <w:style w:type="character" w:customStyle="1" w:styleId="Char4">
    <w:name w:val="批注文字 Char"/>
    <w:basedOn w:val="a0"/>
    <w:link w:val="ab"/>
    <w:uiPriority w:val="99"/>
    <w:rsid w:val="00C3254C"/>
    <w:rPr>
      <w:rFonts w:ascii="Times New Roman" w:eastAsia="宋体" w:hAnsi="Times New Roman" w:cs="Times New Roman"/>
      <w:sz w:val="24"/>
    </w:rPr>
  </w:style>
  <w:style w:type="paragraph" w:styleId="ac">
    <w:name w:val="annotation subject"/>
    <w:basedOn w:val="ab"/>
    <w:next w:val="ab"/>
    <w:link w:val="Char5"/>
    <w:uiPriority w:val="99"/>
    <w:semiHidden/>
    <w:unhideWhenUsed/>
    <w:rsid w:val="00C3254C"/>
    <w:rPr>
      <w:b/>
      <w:bCs/>
    </w:rPr>
  </w:style>
  <w:style w:type="character" w:customStyle="1" w:styleId="Char5">
    <w:name w:val="批注主题 Char"/>
    <w:basedOn w:val="Char4"/>
    <w:link w:val="ac"/>
    <w:uiPriority w:val="99"/>
    <w:semiHidden/>
    <w:rsid w:val="00C3254C"/>
    <w:rPr>
      <w:b/>
      <w:bCs/>
    </w:rPr>
  </w:style>
  <w:style w:type="character" w:customStyle="1" w:styleId="apple-style-span">
    <w:name w:val="apple-style-span"/>
    <w:basedOn w:val="a0"/>
    <w:rsid w:val="00C3254C"/>
  </w:style>
  <w:style w:type="paragraph" w:styleId="ad">
    <w:name w:val="caption"/>
    <w:basedOn w:val="a"/>
    <w:next w:val="a"/>
    <w:uiPriority w:val="35"/>
    <w:unhideWhenUsed/>
    <w:qFormat/>
    <w:rsid w:val="00C3254C"/>
    <w:rPr>
      <w:rFonts w:ascii="Cambria" w:eastAsia="黑体" w:hAnsi="Cambria"/>
      <w:sz w:val="20"/>
      <w:szCs w:val="20"/>
    </w:rPr>
  </w:style>
  <w:style w:type="paragraph" w:styleId="ae">
    <w:name w:val="Plain Text"/>
    <w:basedOn w:val="a"/>
    <w:link w:val="Char6"/>
    <w:rsid w:val="00C3254C"/>
    <w:pPr>
      <w:widowControl/>
      <w:spacing w:before="100" w:beforeAutospacing="1" w:after="100" w:afterAutospacing="1" w:line="240" w:lineRule="auto"/>
      <w:jc w:val="left"/>
    </w:pPr>
    <w:rPr>
      <w:rFonts w:ascii="宋体" w:hAnsi="宋体"/>
      <w:kern w:val="0"/>
      <w:szCs w:val="24"/>
    </w:rPr>
  </w:style>
  <w:style w:type="character" w:customStyle="1" w:styleId="Char6">
    <w:name w:val="纯文本 Char"/>
    <w:basedOn w:val="a0"/>
    <w:link w:val="ae"/>
    <w:rsid w:val="00C3254C"/>
    <w:rPr>
      <w:rFonts w:ascii="宋体" w:eastAsia="宋体" w:hAnsi="宋体" w:cs="Times New Roman"/>
      <w:kern w:val="0"/>
      <w:sz w:val="24"/>
      <w:szCs w:val="24"/>
    </w:rPr>
  </w:style>
  <w:style w:type="paragraph" w:styleId="31">
    <w:name w:val="Body Text 3"/>
    <w:basedOn w:val="a"/>
    <w:link w:val="3Char0"/>
    <w:rsid w:val="00C3254C"/>
    <w:pPr>
      <w:spacing w:line="240" w:lineRule="auto"/>
      <w:jc w:val="center"/>
    </w:pPr>
    <w:rPr>
      <w:rFonts w:eastAsia="黑体"/>
      <w:b/>
      <w:sz w:val="30"/>
      <w:szCs w:val="24"/>
    </w:rPr>
  </w:style>
  <w:style w:type="character" w:customStyle="1" w:styleId="3Char0">
    <w:name w:val="正文文本 3 Char"/>
    <w:basedOn w:val="a0"/>
    <w:link w:val="31"/>
    <w:rsid w:val="00C3254C"/>
    <w:rPr>
      <w:rFonts w:ascii="Times New Roman" w:eastAsia="黑体" w:hAnsi="Times New Roman" w:cs="Times New Roman"/>
      <w:b/>
      <w:sz w:val="30"/>
      <w:szCs w:val="24"/>
    </w:rPr>
  </w:style>
  <w:style w:type="paragraph" w:styleId="af">
    <w:name w:val="Revision"/>
    <w:hidden/>
    <w:uiPriority w:val="99"/>
    <w:semiHidden/>
    <w:rsid w:val="00C3254C"/>
    <w:rPr>
      <w:rFonts w:ascii="Times New Roman" w:eastAsia="宋体" w:hAnsi="Times New Roman" w:cs="Times New Roman"/>
      <w:sz w:val="24"/>
    </w:rPr>
  </w:style>
  <w:style w:type="numbering" w:customStyle="1" w:styleId="11">
    <w:name w:val="无列表1"/>
    <w:next w:val="a2"/>
    <w:uiPriority w:val="99"/>
    <w:semiHidden/>
    <w:unhideWhenUsed/>
    <w:rsid w:val="00C3254C"/>
  </w:style>
  <w:style w:type="paragraph" w:styleId="af0">
    <w:name w:val="footnote text"/>
    <w:basedOn w:val="a"/>
    <w:link w:val="Char7"/>
    <w:uiPriority w:val="99"/>
    <w:semiHidden/>
    <w:unhideWhenUsed/>
    <w:rsid w:val="00C3254C"/>
    <w:pPr>
      <w:snapToGrid w:val="0"/>
      <w:jc w:val="left"/>
    </w:pPr>
    <w:rPr>
      <w:sz w:val="18"/>
      <w:szCs w:val="18"/>
    </w:rPr>
  </w:style>
  <w:style w:type="character" w:customStyle="1" w:styleId="Char7">
    <w:name w:val="脚注文本 Char"/>
    <w:basedOn w:val="a0"/>
    <w:link w:val="af0"/>
    <w:uiPriority w:val="99"/>
    <w:semiHidden/>
    <w:rsid w:val="00C3254C"/>
    <w:rPr>
      <w:rFonts w:ascii="Times New Roman" w:eastAsia="宋体" w:hAnsi="Times New Roman" w:cs="Times New Roman"/>
      <w:sz w:val="18"/>
      <w:szCs w:val="18"/>
    </w:rPr>
  </w:style>
  <w:style w:type="character" w:styleId="af1">
    <w:name w:val="footnote reference"/>
    <w:uiPriority w:val="99"/>
    <w:semiHidden/>
    <w:unhideWhenUsed/>
    <w:rsid w:val="00C3254C"/>
    <w:rPr>
      <w:vertAlign w:val="superscript"/>
    </w:rPr>
  </w:style>
  <w:style w:type="character" w:customStyle="1" w:styleId="Char8">
    <w:name w:val="尾注文本 Char"/>
    <w:basedOn w:val="a0"/>
    <w:link w:val="af2"/>
    <w:rsid w:val="001C058A"/>
    <w:rPr>
      <w:rFonts w:ascii="Times New Roman" w:eastAsia="宋体" w:hAnsi="Times New Roman" w:cs="Times New Roman"/>
      <w:sz w:val="24"/>
      <w:szCs w:val="24"/>
    </w:rPr>
  </w:style>
  <w:style w:type="paragraph" w:styleId="af2">
    <w:name w:val="endnote text"/>
    <w:basedOn w:val="a"/>
    <w:link w:val="Char8"/>
    <w:rsid w:val="001C058A"/>
    <w:pPr>
      <w:snapToGrid w:val="0"/>
      <w:jc w:val="left"/>
    </w:pPr>
    <w:rPr>
      <w:szCs w:val="24"/>
    </w:rPr>
  </w:style>
  <w:style w:type="character" w:customStyle="1" w:styleId="Char10">
    <w:name w:val="尾注文本 Char1"/>
    <w:basedOn w:val="a0"/>
    <w:link w:val="af2"/>
    <w:uiPriority w:val="99"/>
    <w:semiHidden/>
    <w:rsid w:val="001C058A"/>
    <w:rPr>
      <w:rFonts w:ascii="Times New Roman" w:eastAsia="宋体" w:hAnsi="Times New Roman" w:cs="Times New Roman"/>
      <w:sz w:val="24"/>
    </w:rPr>
  </w:style>
  <w:style w:type="character" w:customStyle="1" w:styleId="apple-converted-space">
    <w:name w:val="apple-converted-space"/>
    <w:basedOn w:val="a0"/>
    <w:rsid w:val="00752677"/>
  </w:style>
</w:styles>
</file>

<file path=word/webSettings.xml><?xml version="1.0" encoding="utf-8"?>
<w:webSettings xmlns:r="http://schemas.openxmlformats.org/officeDocument/2006/relationships" xmlns:w="http://schemas.openxmlformats.org/wordprocessingml/2006/main">
  <w:divs>
    <w:div w:id="18704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5F07-AB23-4267-B6FD-41B3D1CC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11</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缪朝炜(2006100245)</dc:creator>
  <cp:lastModifiedBy>DELL</cp:lastModifiedBy>
  <cp:revision>134</cp:revision>
  <dcterms:created xsi:type="dcterms:W3CDTF">2017-01-05T03:19:00Z</dcterms:created>
  <dcterms:modified xsi:type="dcterms:W3CDTF">2017-07-04T01:32:00Z</dcterms:modified>
</cp:coreProperties>
</file>